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73" w:rsidRPr="00EF53C1" w:rsidRDefault="00F75773" w:rsidP="00450477">
      <w:pPr>
        <w:rPr>
          <w:sz w:val="24"/>
          <w:szCs w:val="24"/>
        </w:rPr>
      </w:pPr>
    </w:p>
    <w:p w:rsidR="00CA1E1C" w:rsidRPr="00EF53C1" w:rsidRDefault="00CA1E1C" w:rsidP="00450477"/>
    <w:p w:rsidR="006E288A" w:rsidRPr="00EF53C1" w:rsidRDefault="006E288A" w:rsidP="00450477">
      <w:pPr>
        <w:rPr>
          <w:sz w:val="36"/>
          <w:szCs w:val="36"/>
        </w:rPr>
      </w:pPr>
    </w:p>
    <w:p w:rsidR="007747B3" w:rsidRPr="00EF53C1" w:rsidRDefault="007747B3" w:rsidP="00EF156A">
      <w:pPr>
        <w:pStyle w:val="Rubrik0"/>
        <w:rPr>
          <w:sz w:val="44"/>
          <w:szCs w:val="44"/>
        </w:rPr>
      </w:pPr>
    </w:p>
    <w:p w:rsidR="00EF156A" w:rsidRPr="00EF53C1" w:rsidRDefault="00D71D44" w:rsidP="00EF156A">
      <w:pPr>
        <w:pStyle w:val="Rubrik0"/>
        <w:rPr>
          <w:sz w:val="44"/>
          <w:szCs w:val="44"/>
        </w:rPr>
      </w:pPr>
      <w:r w:rsidRPr="00EF53C1">
        <w:rPr>
          <w:sz w:val="44"/>
          <w:szCs w:val="44"/>
        </w:rPr>
        <w:t>Göteborgs</w:t>
      </w:r>
      <w:r w:rsidR="00036408" w:rsidRPr="00EF53C1">
        <w:rPr>
          <w:sz w:val="44"/>
          <w:szCs w:val="44"/>
        </w:rPr>
        <w:t xml:space="preserve"> stad - </w:t>
      </w:r>
      <w:r w:rsidRPr="00EF53C1">
        <w:rPr>
          <w:sz w:val="44"/>
          <w:szCs w:val="44"/>
        </w:rPr>
        <w:t>Trafikkontoret</w:t>
      </w:r>
    </w:p>
    <w:p w:rsidR="00EF156A" w:rsidRPr="00EF53C1" w:rsidRDefault="00EF156A" w:rsidP="00EF156A">
      <w:pPr>
        <w:pStyle w:val="Rubrik0"/>
        <w:rPr>
          <w:sz w:val="40"/>
          <w:szCs w:val="40"/>
        </w:rPr>
      </w:pPr>
      <w:r w:rsidRPr="00EF53C1">
        <w:rPr>
          <w:sz w:val="40"/>
          <w:szCs w:val="40"/>
        </w:rPr>
        <w:t xml:space="preserve">Rapport: </w:t>
      </w:r>
      <w:r w:rsidR="00D71D44" w:rsidRPr="00EF53C1">
        <w:rPr>
          <w:sz w:val="40"/>
          <w:szCs w:val="40"/>
        </w:rPr>
        <w:t>Cykelundersökning 2015</w:t>
      </w:r>
      <w:r w:rsidR="00D20125" w:rsidRPr="00EF53C1">
        <w:rPr>
          <w:sz w:val="40"/>
          <w:szCs w:val="40"/>
        </w:rPr>
        <w:t xml:space="preserve"> </w:t>
      </w:r>
    </w:p>
    <w:p w:rsidR="00EF156A" w:rsidRPr="00EF53C1" w:rsidRDefault="00D71D44" w:rsidP="00EF156A">
      <w:r w:rsidRPr="00EF53C1">
        <w:t>December</w:t>
      </w:r>
      <w:r w:rsidR="004852F1" w:rsidRPr="00EF53C1">
        <w:t xml:space="preserve"> </w:t>
      </w:r>
      <w:r w:rsidR="00EF156A" w:rsidRPr="00EF53C1">
        <w:t>201</w:t>
      </w:r>
      <w:r w:rsidRPr="00EF53C1">
        <w:t>5</w:t>
      </w:r>
      <w:r w:rsidR="00EF156A" w:rsidRPr="00EF53C1">
        <w:t>, Markör Marknad och Kommunikation</w:t>
      </w:r>
    </w:p>
    <w:p w:rsidR="00EF156A" w:rsidRPr="00EF53C1" w:rsidRDefault="00EF156A" w:rsidP="00EF156A"/>
    <w:p w:rsidR="00EF156A" w:rsidRPr="00EF53C1" w:rsidRDefault="00EF156A" w:rsidP="00EF156A"/>
    <w:p w:rsidR="00EF156A" w:rsidRPr="00EF53C1" w:rsidRDefault="00EF156A" w:rsidP="00EF156A"/>
    <w:p w:rsidR="00EF156A" w:rsidRPr="00EF53C1" w:rsidRDefault="00EF156A" w:rsidP="00EF156A"/>
    <w:p w:rsidR="00F75773" w:rsidRPr="00EF53C1" w:rsidRDefault="00D635F5" w:rsidP="00B27112">
      <w:pPr>
        <w:ind w:left="-1620"/>
      </w:pPr>
      <w:r w:rsidRPr="00EF53C1">
        <w:rPr>
          <w:noProof/>
          <w:lang w:eastAsia="sv-SE"/>
        </w:rPr>
        <w:drawing>
          <wp:inline distT="0" distB="0" distL="0" distR="0">
            <wp:extent cx="7561580" cy="1438910"/>
            <wp:effectExtent l="0" t="0" r="1270" b="8890"/>
            <wp:docPr id="8" name="Bild 2" descr="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1438910"/>
                    </a:xfrm>
                    <a:prstGeom prst="rect">
                      <a:avLst/>
                    </a:prstGeom>
                    <a:noFill/>
                    <a:ln>
                      <a:noFill/>
                    </a:ln>
                  </pic:spPr>
                </pic:pic>
              </a:graphicData>
            </a:graphic>
          </wp:inline>
        </w:drawing>
      </w:r>
    </w:p>
    <w:p w:rsidR="00337581" w:rsidRPr="00EF53C1" w:rsidRDefault="00337581" w:rsidP="00B27112"/>
    <w:p w:rsidR="00301B70" w:rsidRPr="00EF53C1" w:rsidRDefault="00301B70" w:rsidP="00ED6945"/>
    <w:p w:rsidR="001B54E3" w:rsidRPr="00EF53C1" w:rsidRDefault="001B54E3" w:rsidP="00ED6945"/>
    <w:p w:rsidR="001B54E3" w:rsidRPr="00EF53C1" w:rsidRDefault="001B54E3" w:rsidP="00ED6945"/>
    <w:p w:rsidR="002C76CE" w:rsidRPr="00EF53C1" w:rsidRDefault="002C76CE" w:rsidP="00E014B9"/>
    <w:p w:rsidR="00E014B9" w:rsidRPr="00EF53C1" w:rsidRDefault="00D635F5" w:rsidP="00E014B9">
      <w:r w:rsidRPr="00EF53C1">
        <w:rPr>
          <w:noProof/>
          <w:lang w:eastAsia="sv-SE"/>
        </w:rPr>
        <w:drawing>
          <wp:anchor distT="0" distB="0" distL="114300" distR="114300" simplePos="0" relativeHeight="251656704" behindDoc="0" locked="0" layoutInCell="1" allowOverlap="0">
            <wp:simplePos x="0" y="0"/>
            <wp:positionH relativeFrom="column">
              <wp:posOffset>-1080135</wp:posOffset>
            </wp:positionH>
            <wp:positionV relativeFrom="paragraph">
              <wp:posOffset>173990</wp:posOffset>
            </wp:positionV>
            <wp:extent cx="7561580" cy="574675"/>
            <wp:effectExtent l="0" t="0" r="1270" b="0"/>
            <wp:wrapSquare wrapText="bothSides"/>
            <wp:docPr id="37" name="Bild 4" descr="sidf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fot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574675"/>
                    </a:xfrm>
                    <a:prstGeom prst="rect">
                      <a:avLst/>
                    </a:prstGeom>
                    <a:noFill/>
                    <a:ln>
                      <a:noFill/>
                    </a:ln>
                  </pic:spPr>
                </pic:pic>
              </a:graphicData>
            </a:graphic>
          </wp:anchor>
        </w:drawing>
      </w:r>
      <w:r w:rsidR="00B14A91" w:rsidRPr="00EF53C1">
        <w:br w:type="page"/>
      </w:r>
      <w:proofErr w:type="gramStart"/>
      <w:r w:rsidR="00E014B9" w:rsidRPr="00EF53C1">
        <w:lastRenderedPageBreak/>
        <w:t>Uppdrag</w:t>
      </w:r>
      <w:proofErr w:type="gramEnd"/>
      <w:r w:rsidR="00E014B9" w:rsidRPr="00EF53C1">
        <w:t>:</w:t>
      </w:r>
      <w:r w:rsidR="00E014B9" w:rsidRPr="00EF53C1">
        <w:tab/>
      </w:r>
      <w:r w:rsidR="00E014B9" w:rsidRPr="00EF53C1">
        <w:tab/>
      </w:r>
      <w:r w:rsidR="00036408" w:rsidRPr="00EF53C1">
        <w:t xml:space="preserve">Kartläggning av </w:t>
      </w:r>
      <w:r w:rsidR="00950AB3" w:rsidRPr="00EF53C1">
        <w:t>cyklingen</w:t>
      </w:r>
      <w:r w:rsidR="00D71D44" w:rsidRPr="00EF53C1">
        <w:t xml:space="preserve"> i Göteborgs stad</w:t>
      </w:r>
    </w:p>
    <w:p w:rsidR="00E014B9" w:rsidRPr="00EF53C1" w:rsidRDefault="00E014B9" w:rsidP="00E014B9">
      <w:r w:rsidRPr="00EF53C1">
        <w:t>Beställare:</w:t>
      </w:r>
      <w:r w:rsidRPr="00EF53C1">
        <w:tab/>
      </w:r>
      <w:r w:rsidRPr="00EF53C1">
        <w:tab/>
      </w:r>
      <w:r w:rsidR="002156C0" w:rsidRPr="00EF53C1">
        <w:t>Göteborgs stad</w:t>
      </w:r>
      <w:r w:rsidR="004161EF" w:rsidRPr="00EF53C1">
        <w:t xml:space="preserve">, </w:t>
      </w:r>
      <w:r w:rsidR="002156C0" w:rsidRPr="00EF53C1">
        <w:t>trafikkontoret</w:t>
      </w:r>
    </w:p>
    <w:p w:rsidR="00E014B9" w:rsidRPr="00EF53C1" w:rsidRDefault="00E014B9" w:rsidP="00E014B9">
      <w:r w:rsidRPr="00EF53C1">
        <w:t xml:space="preserve">Kontaktperson </w:t>
      </w:r>
      <w:r w:rsidR="00036408" w:rsidRPr="00EF53C1">
        <w:t>beställaren</w:t>
      </w:r>
      <w:r w:rsidRPr="00EF53C1">
        <w:t>:</w:t>
      </w:r>
      <w:r w:rsidR="00BB7714" w:rsidRPr="00EF53C1">
        <w:tab/>
      </w:r>
      <w:r w:rsidR="002156C0" w:rsidRPr="00EF53C1">
        <w:t>Jenny Larsson</w:t>
      </w:r>
      <w:r w:rsidR="004161EF" w:rsidRPr="00EF53C1">
        <w:t xml:space="preserve">, </w:t>
      </w:r>
      <w:r w:rsidR="002156C0" w:rsidRPr="00EF53C1">
        <w:t>trafikkontoret</w:t>
      </w:r>
    </w:p>
    <w:p w:rsidR="00E014B9" w:rsidRPr="00EF53C1" w:rsidRDefault="00E014B9" w:rsidP="00E014B9">
      <w:r w:rsidRPr="00EF53C1">
        <w:t>Projektledare Markör:</w:t>
      </w:r>
      <w:r w:rsidRPr="00EF53C1">
        <w:tab/>
      </w:r>
      <w:r w:rsidR="002156C0" w:rsidRPr="00EF53C1">
        <w:t>Niklas Carlsson</w:t>
      </w:r>
    </w:p>
    <w:p w:rsidR="00036408" w:rsidRPr="00EF53C1" w:rsidRDefault="00036408" w:rsidP="00E014B9">
      <w:r w:rsidRPr="00EF53C1">
        <w:t>Rapportförfattare Markör:</w:t>
      </w:r>
      <w:r w:rsidRPr="00EF53C1">
        <w:tab/>
      </w:r>
      <w:r w:rsidR="002156C0" w:rsidRPr="00EF53C1">
        <w:t>Fanny Wigeborn</w:t>
      </w:r>
    </w:p>
    <w:p w:rsidR="00D20125" w:rsidRPr="00EF53C1" w:rsidRDefault="007747B3" w:rsidP="00D20125">
      <w:r w:rsidRPr="00EF53C1">
        <w:t>Datainsamlingsperiod</w:t>
      </w:r>
      <w:r w:rsidR="00D20125" w:rsidRPr="00EF53C1">
        <w:t>:</w:t>
      </w:r>
      <w:r w:rsidR="00D20125" w:rsidRPr="00EF53C1">
        <w:tab/>
      </w:r>
      <w:r w:rsidR="005E71E5" w:rsidRPr="00EF53C1">
        <w:t>Okt</w:t>
      </w:r>
      <w:r w:rsidR="002156C0" w:rsidRPr="00EF53C1">
        <w:t>-</w:t>
      </w:r>
      <w:r w:rsidR="005E71E5" w:rsidRPr="00EF53C1">
        <w:t>Nov</w:t>
      </w:r>
      <w:r w:rsidR="002156C0" w:rsidRPr="00EF53C1">
        <w:t xml:space="preserve"> 2015</w:t>
      </w:r>
    </w:p>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 w:rsidR="00E014B9" w:rsidRPr="00EF53C1" w:rsidRDefault="00E014B9" w:rsidP="00E014B9">
      <w:pPr>
        <w:jc w:val="center"/>
        <w:rPr>
          <w:sz w:val="24"/>
          <w:szCs w:val="24"/>
        </w:rPr>
      </w:pPr>
      <w:r w:rsidRPr="00EF53C1">
        <w:rPr>
          <w:sz w:val="24"/>
          <w:szCs w:val="24"/>
        </w:rPr>
        <w:t>Markör Marknad och Kommunikation AB</w:t>
      </w:r>
    </w:p>
    <w:p w:rsidR="00E014B9" w:rsidRPr="00EF53C1" w:rsidRDefault="00E014B9" w:rsidP="00E014B9">
      <w:pPr>
        <w:jc w:val="center"/>
      </w:pPr>
    </w:p>
    <w:p w:rsidR="00E014B9" w:rsidRPr="00EF53C1" w:rsidRDefault="00E014B9" w:rsidP="00E014B9">
      <w:pPr>
        <w:jc w:val="center"/>
        <w:rPr>
          <w:i/>
          <w:sz w:val="18"/>
          <w:szCs w:val="18"/>
        </w:rPr>
      </w:pPr>
      <w:r w:rsidRPr="00EF53C1">
        <w:rPr>
          <w:i/>
          <w:sz w:val="18"/>
          <w:szCs w:val="18"/>
        </w:rPr>
        <w:t>Markör hjälper större företag och organisationer att fatta rätt beslut – det gör vi genom utredningar, undersökningar och utvecklingsarbete på plats hos våra kunder.</w:t>
      </w:r>
    </w:p>
    <w:p w:rsidR="00E014B9" w:rsidRPr="00EF53C1" w:rsidRDefault="00E014B9" w:rsidP="00E014B9">
      <w:pPr>
        <w:pStyle w:val="Rubrik0"/>
      </w:pPr>
      <w:r w:rsidRPr="00EF53C1">
        <w:br w:type="page"/>
      </w:r>
      <w:r w:rsidRPr="00EF53C1">
        <w:lastRenderedPageBreak/>
        <w:t>Innehåll</w:t>
      </w:r>
    </w:p>
    <w:p w:rsidR="00E014B9" w:rsidRPr="00EF53C1" w:rsidRDefault="00E014B9" w:rsidP="00E014B9"/>
    <w:bookmarkStart w:id="0" w:name="_Toc213749822"/>
    <w:bookmarkStart w:id="1" w:name="_Toc493927831"/>
    <w:p w:rsidR="006039FE" w:rsidRDefault="0015062B">
      <w:pPr>
        <w:pStyle w:val="Innehll1"/>
        <w:rPr>
          <w:rFonts w:eastAsiaTheme="minorEastAsia"/>
          <w:lang w:eastAsia="sv-SE"/>
        </w:rPr>
      </w:pPr>
      <w:r w:rsidRPr="00EF53C1">
        <w:fldChar w:fldCharType="begin"/>
      </w:r>
      <w:r w:rsidR="003D296E" w:rsidRPr="00EF53C1">
        <w:instrText xml:space="preserve"> TOC \o "1-2" \u </w:instrText>
      </w:r>
      <w:r w:rsidRPr="00EF53C1">
        <w:fldChar w:fldCharType="separate"/>
      </w:r>
      <w:r w:rsidR="006039FE" w:rsidRPr="00C87AD3">
        <w:t>Sammanfattning</w:t>
      </w:r>
      <w:r w:rsidR="006039FE">
        <w:tab/>
      </w:r>
      <w:r>
        <w:fldChar w:fldCharType="begin"/>
      </w:r>
      <w:r w:rsidR="006039FE">
        <w:instrText xml:space="preserve"> PAGEREF _Toc437958216 \h </w:instrText>
      </w:r>
      <w:r>
        <w:fldChar w:fldCharType="separate"/>
      </w:r>
      <w:r w:rsidR="006039FE">
        <w:t>4</w:t>
      </w:r>
      <w:r>
        <w:fldChar w:fldCharType="end"/>
      </w:r>
    </w:p>
    <w:p w:rsidR="006039FE" w:rsidRDefault="006039FE">
      <w:pPr>
        <w:pStyle w:val="Innehll1"/>
        <w:rPr>
          <w:rFonts w:eastAsiaTheme="minorEastAsia"/>
          <w:lang w:eastAsia="sv-SE"/>
        </w:rPr>
      </w:pPr>
      <w:r w:rsidRPr="00C87AD3">
        <w:t>1.</w:t>
      </w:r>
      <w:r>
        <w:rPr>
          <w:rFonts w:eastAsiaTheme="minorEastAsia"/>
          <w:lang w:eastAsia="sv-SE"/>
        </w:rPr>
        <w:tab/>
      </w:r>
      <w:r w:rsidRPr="00C87AD3">
        <w:t>Bakgrund och syfte</w:t>
      </w:r>
      <w:r>
        <w:tab/>
      </w:r>
      <w:r w:rsidR="0015062B">
        <w:fldChar w:fldCharType="begin"/>
      </w:r>
      <w:r>
        <w:instrText xml:space="preserve"> PAGEREF _Toc437958217 \h </w:instrText>
      </w:r>
      <w:r w:rsidR="0015062B">
        <w:fldChar w:fldCharType="separate"/>
      </w:r>
      <w:r>
        <w:t>5</w:t>
      </w:r>
      <w:r w:rsidR="0015062B">
        <w:fldChar w:fldCharType="end"/>
      </w:r>
    </w:p>
    <w:p w:rsidR="006039FE" w:rsidRDefault="006039FE">
      <w:pPr>
        <w:pStyle w:val="Innehll1"/>
        <w:rPr>
          <w:rFonts w:eastAsiaTheme="minorEastAsia"/>
          <w:lang w:eastAsia="sv-SE"/>
        </w:rPr>
      </w:pPr>
      <w:r w:rsidRPr="00C87AD3">
        <w:t>2.</w:t>
      </w:r>
      <w:r>
        <w:rPr>
          <w:rFonts w:eastAsiaTheme="minorEastAsia"/>
          <w:lang w:eastAsia="sv-SE"/>
        </w:rPr>
        <w:tab/>
      </w:r>
      <w:r w:rsidRPr="00C87AD3">
        <w:t>Teknisk beskrivning</w:t>
      </w:r>
      <w:r>
        <w:tab/>
      </w:r>
      <w:r w:rsidR="0015062B">
        <w:fldChar w:fldCharType="begin"/>
      </w:r>
      <w:r>
        <w:instrText xml:space="preserve"> PAGEREF _Toc437958218 \h </w:instrText>
      </w:r>
      <w:r w:rsidR="0015062B">
        <w:fldChar w:fldCharType="separate"/>
      </w:r>
      <w:r>
        <w:t>5</w:t>
      </w:r>
      <w:r w:rsidR="0015062B">
        <w:fldChar w:fldCharType="end"/>
      </w:r>
    </w:p>
    <w:p w:rsidR="006039FE" w:rsidRDefault="006039FE">
      <w:pPr>
        <w:pStyle w:val="Innehll2"/>
        <w:rPr>
          <w:rFonts w:eastAsiaTheme="minorEastAsia"/>
          <w:lang w:eastAsia="sv-SE"/>
        </w:rPr>
      </w:pPr>
      <w:r w:rsidRPr="00C87AD3">
        <w:t>2.1</w:t>
      </w:r>
      <w:r>
        <w:rPr>
          <w:rFonts w:eastAsiaTheme="minorEastAsia"/>
          <w:lang w:eastAsia="sv-SE"/>
        </w:rPr>
        <w:tab/>
      </w:r>
      <w:r w:rsidRPr="00C87AD3">
        <w:t>Utformning av enkät</w:t>
      </w:r>
      <w:r>
        <w:tab/>
      </w:r>
      <w:r w:rsidR="0015062B">
        <w:fldChar w:fldCharType="begin"/>
      </w:r>
      <w:r>
        <w:instrText xml:space="preserve"> PAGEREF _Toc437958219 \h </w:instrText>
      </w:r>
      <w:r w:rsidR="0015062B">
        <w:fldChar w:fldCharType="separate"/>
      </w:r>
      <w:r>
        <w:t>5</w:t>
      </w:r>
      <w:r w:rsidR="0015062B">
        <w:fldChar w:fldCharType="end"/>
      </w:r>
    </w:p>
    <w:p w:rsidR="006039FE" w:rsidRDefault="006039FE">
      <w:pPr>
        <w:pStyle w:val="Innehll2"/>
        <w:rPr>
          <w:rFonts w:eastAsiaTheme="minorEastAsia"/>
          <w:lang w:eastAsia="sv-SE"/>
        </w:rPr>
      </w:pPr>
      <w:r w:rsidRPr="00C87AD3">
        <w:t>2.2</w:t>
      </w:r>
      <w:r>
        <w:rPr>
          <w:rFonts w:eastAsiaTheme="minorEastAsia"/>
          <w:lang w:eastAsia="sv-SE"/>
        </w:rPr>
        <w:tab/>
      </w:r>
      <w:r w:rsidRPr="00C87AD3">
        <w:t>Målpopulation och urvalsförfarande</w:t>
      </w:r>
      <w:r>
        <w:tab/>
      </w:r>
      <w:r w:rsidR="0015062B">
        <w:fldChar w:fldCharType="begin"/>
      </w:r>
      <w:r>
        <w:instrText xml:space="preserve"> PAGEREF _Toc437958220 \h </w:instrText>
      </w:r>
      <w:r w:rsidR="0015062B">
        <w:fldChar w:fldCharType="separate"/>
      </w:r>
      <w:r>
        <w:t>5</w:t>
      </w:r>
      <w:r w:rsidR="0015062B">
        <w:fldChar w:fldCharType="end"/>
      </w:r>
    </w:p>
    <w:p w:rsidR="006039FE" w:rsidRDefault="006039FE">
      <w:pPr>
        <w:pStyle w:val="Innehll2"/>
        <w:rPr>
          <w:rFonts w:eastAsiaTheme="minorEastAsia"/>
          <w:lang w:eastAsia="sv-SE"/>
        </w:rPr>
      </w:pPr>
      <w:r w:rsidRPr="00C87AD3">
        <w:t>2.3</w:t>
      </w:r>
      <w:r>
        <w:rPr>
          <w:rFonts w:eastAsiaTheme="minorEastAsia"/>
          <w:lang w:eastAsia="sv-SE"/>
        </w:rPr>
        <w:tab/>
      </w:r>
      <w:r w:rsidRPr="00C87AD3">
        <w:t>Genomförande och utfall</w:t>
      </w:r>
      <w:r>
        <w:tab/>
      </w:r>
      <w:r w:rsidR="0015062B">
        <w:fldChar w:fldCharType="begin"/>
      </w:r>
      <w:r>
        <w:instrText xml:space="preserve"> PAGEREF _Toc437958221 \h </w:instrText>
      </w:r>
      <w:r w:rsidR="0015062B">
        <w:fldChar w:fldCharType="separate"/>
      </w:r>
      <w:r>
        <w:t>6</w:t>
      </w:r>
      <w:r w:rsidR="0015062B">
        <w:fldChar w:fldCharType="end"/>
      </w:r>
    </w:p>
    <w:p w:rsidR="006039FE" w:rsidRDefault="006039FE">
      <w:pPr>
        <w:pStyle w:val="Innehll2"/>
        <w:rPr>
          <w:rFonts w:eastAsiaTheme="minorEastAsia"/>
          <w:lang w:eastAsia="sv-SE"/>
        </w:rPr>
      </w:pPr>
      <w:r w:rsidRPr="00C87AD3">
        <w:t>2.4</w:t>
      </w:r>
      <w:r>
        <w:rPr>
          <w:rFonts w:eastAsiaTheme="minorEastAsia"/>
          <w:lang w:eastAsia="sv-SE"/>
        </w:rPr>
        <w:tab/>
      </w:r>
      <w:r w:rsidRPr="00C87AD3">
        <w:t>Redovisning</w:t>
      </w:r>
      <w:r>
        <w:tab/>
      </w:r>
      <w:r w:rsidR="0015062B">
        <w:fldChar w:fldCharType="begin"/>
      </w:r>
      <w:r>
        <w:instrText xml:space="preserve"> PAGEREF _Toc437958222 \h </w:instrText>
      </w:r>
      <w:r w:rsidR="0015062B">
        <w:fldChar w:fldCharType="separate"/>
      </w:r>
      <w:r>
        <w:t>7</w:t>
      </w:r>
      <w:r w:rsidR="0015062B">
        <w:fldChar w:fldCharType="end"/>
      </w:r>
    </w:p>
    <w:p w:rsidR="006039FE" w:rsidRDefault="006039FE">
      <w:pPr>
        <w:pStyle w:val="Innehll2"/>
        <w:rPr>
          <w:rFonts w:eastAsiaTheme="minorEastAsia"/>
          <w:lang w:eastAsia="sv-SE"/>
        </w:rPr>
      </w:pPr>
      <w:r w:rsidRPr="00C87AD3">
        <w:t>2.5</w:t>
      </w:r>
      <w:r>
        <w:rPr>
          <w:rFonts w:eastAsiaTheme="minorEastAsia"/>
          <w:lang w:eastAsia="sv-SE"/>
        </w:rPr>
        <w:tab/>
      </w:r>
      <w:r w:rsidRPr="00C87AD3">
        <w:t>Databearbetning och viktning</w:t>
      </w:r>
      <w:r>
        <w:tab/>
      </w:r>
      <w:r w:rsidR="0015062B">
        <w:fldChar w:fldCharType="begin"/>
      </w:r>
      <w:r>
        <w:instrText xml:space="preserve"> PAGEREF _Toc437958223 \h </w:instrText>
      </w:r>
      <w:r w:rsidR="0015062B">
        <w:fldChar w:fldCharType="separate"/>
      </w:r>
      <w:r>
        <w:t>11</w:t>
      </w:r>
      <w:r w:rsidR="0015062B">
        <w:fldChar w:fldCharType="end"/>
      </w:r>
    </w:p>
    <w:p w:rsidR="006039FE" w:rsidRDefault="006039FE">
      <w:pPr>
        <w:pStyle w:val="Innehll2"/>
        <w:rPr>
          <w:rFonts w:eastAsiaTheme="minorEastAsia"/>
          <w:lang w:eastAsia="sv-SE"/>
        </w:rPr>
      </w:pPr>
      <w:r w:rsidRPr="00C87AD3">
        <w:t>2.6</w:t>
      </w:r>
      <w:r>
        <w:rPr>
          <w:rFonts w:eastAsiaTheme="minorEastAsia"/>
          <w:lang w:eastAsia="sv-SE"/>
        </w:rPr>
        <w:tab/>
      </w:r>
      <w:r w:rsidRPr="00C87AD3">
        <w:t>Chi-två-test</w:t>
      </w:r>
      <w:r>
        <w:tab/>
      </w:r>
      <w:r w:rsidR="0015062B">
        <w:fldChar w:fldCharType="begin"/>
      </w:r>
      <w:r>
        <w:instrText xml:space="preserve"> PAGEREF _Toc437958224 \h </w:instrText>
      </w:r>
      <w:r w:rsidR="0015062B">
        <w:fldChar w:fldCharType="separate"/>
      </w:r>
      <w:r>
        <w:t>11</w:t>
      </w:r>
      <w:r w:rsidR="0015062B">
        <w:fldChar w:fldCharType="end"/>
      </w:r>
    </w:p>
    <w:p w:rsidR="006039FE" w:rsidRDefault="006039FE">
      <w:pPr>
        <w:pStyle w:val="Innehll1"/>
        <w:rPr>
          <w:rFonts w:eastAsiaTheme="minorEastAsia"/>
          <w:lang w:eastAsia="sv-SE"/>
        </w:rPr>
      </w:pPr>
      <w:r w:rsidRPr="00C87AD3">
        <w:t>3.</w:t>
      </w:r>
      <w:r>
        <w:rPr>
          <w:rFonts w:eastAsiaTheme="minorEastAsia"/>
          <w:lang w:eastAsia="sv-SE"/>
        </w:rPr>
        <w:tab/>
      </w:r>
      <w:r w:rsidRPr="00C87AD3">
        <w:t>Resultat</w:t>
      </w:r>
      <w:r>
        <w:tab/>
      </w:r>
      <w:r w:rsidR="0015062B">
        <w:fldChar w:fldCharType="begin"/>
      </w:r>
      <w:r>
        <w:instrText xml:space="preserve"> PAGEREF _Toc437958225 \h </w:instrText>
      </w:r>
      <w:r w:rsidR="0015062B">
        <w:fldChar w:fldCharType="separate"/>
      </w:r>
      <w:r>
        <w:t>13</w:t>
      </w:r>
      <w:r w:rsidR="0015062B">
        <w:fldChar w:fldCharType="end"/>
      </w:r>
    </w:p>
    <w:p w:rsidR="006039FE" w:rsidRDefault="006039FE">
      <w:pPr>
        <w:pStyle w:val="Innehll2"/>
        <w:rPr>
          <w:rFonts w:eastAsiaTheme="minorEastAsia"/>
          <w:lang w:eastAsia="sv-SE"/>
        </w:rPr>
      </w:pPr>
      <w:r w:rsidRPr="00C87AD3">
        <w:t>3.1</w:t>
      </w:r>
      <w:r>
        <w:rPr>
          <w:rFonts w:eastAsiaTheme="minorEastAsia"/>
          <w:lang w:eastAsia="sv-SE"/>
        </w:rPr>
        <w:tab/>
      </w:r>
      <w:r w:rsidRPr="00C87AD3">
        <w:t>Färdmedelsfrekvenser</w:t>
      </w:r>
      <w:r>
        <w:tab/>
      </w:r>
      <w:r w:rsidR="0015062B">
        <w:fldChar w:fldCharType="begin"/>
      </w:r>
      <w:r>
        <w:instrText xml:space="preserve"> PAGEREF _Toc437958226 \h </w:instrText>
      </w:r>
      <w:r w:rsidR="0015062B">
        <w:fldChar w:fldCharType="separate"/>
      </w:r>
      <w:r>
        <w:t>13</w:t>
      </w:r>
      <w:r w:rsidR="0015062B">
        <w:fldChar w:fldCharType="end"/>
      </w:r>
    </w:p>
    <w:p w:rsidR="006039FE" w:rsidRDefault="006039FE">
      <w:pPr>
        <w:pStyle w:val="Innehll2"/>
        <w:rPr>
          <w:rFonts w:eastAsiaTheme="minorEastAsia"/>
          <w:lang w:eastAsia="sv-SE"/>
        </w:rPr>
      </w:pPr>
      <w:r w:rsidRPr="00C87AD3">
        <w:t>3.2</w:t>
      </w:r>
      <w:r>
        <w:rPr>
          <w:rFonts w:eastAsiaTheme="minorEastAsia"/>
          <w:lang w:eastAsia="sv-SE"/>
        </w:rPr>
        <w:tab/>
      </w:r>
      <w:r w:rsidRPr="00C87AD3">
        <w:t>Nyckeltal och index</w:t>
      </w:r>
      <w:r>
        <w:tab/>
      </w:r>
      <w:r w:rsidR="0015062B">
        <w:fldChar w:fldCharType="begin"/>
      </w:r>
      <w:r>
        <w:instrText xml:space="preserve"> PAGEREF _Toc437958227 \h </w:instrText>
      </w:r>
      <w:r w:rsidR="0015062B">
        <w:fldChar w:fldCharType="separate"/>
      </w:r>
      <w:r>
        <w:t>15</w:t>
      </w:r>
      <w:r w:rsidR="0015062B">
        <w:fldChar w:fldCharType="end"/>
      </w:r>
    </w:p>
    <w:p w:rsidR="006039FE" w:rsidRDefault="006039FE">
      <w:pPr>
        <w:pStyle w:val="Innehll2"/>
        <w:rPr>
          <w:rFonts w:eastAsiaTheme="minorEastAsia"/>
          <w:lang w:eastAsia="sv-SE"/>
        </w:rPr>
      </w:pPr>
      <w:r w:rsidRPr="00C87AD3">
        <w:t>3.3</w:t>
      </w:r>
      <w:r>
        <w:rPr>
          <w:rFonts w:eastAsiaTheme="minorEastAsia"/>
          <w:lang w:eastAsia="sv-SE"/>
        </w:rPr>
        <w:tab/>
      </w:r>
      <w:r w:rsidRPr="00C87AD3">
        <w:t>Trafiksäkerhet</w:t>
      </w:r>
      <w:r>
        <w:tab/>
      </w:r>
      <w:r w:rsidR="0015062B">
        <w:fldChar w:fldCharType="begin"/>
      </w:r>
      <w:r>
        <w:instrText xml:space="preserve"> PAGEREF _Toc437958228 \h </w:instrText>
      </w:r>
      <w:r w:rsidR="0015062B">
        <w:fldChar w:fldCharType="separate"/>
      </w:r>
      <w:r>
        <w:t>17</w:t>
      </w:r>
      <w:r w:rsidR="0015062B">
        <w:fldChar w:fldCharType="end"/>
      </w:r>
    </w:p>
    <w:p w:rsidR="006039FE" w:rsidRDefault="006039FE">
      <w:pPr>
        <w:pStyle w:val="Innehll2"/>
        <w:rPr>
          <w:rFonts w:eastAsiaTheme="minorEastAsia"/>
          <w:lang w:eastAsia="sv-SE"/>
        </w:rPr>
      </w:pPr>
      <w:r w:rsidRPr="00C87AD3">
        <w:t>3.4</w:t>
      </w:r>
      <w:r>
        <w:rPr>
          <w:rFonts w:eastAsiaTheme="minorEastAsia"/>
          <w:lang w:eastAsia="sv-SE"/>
        </w:rPr>
        <w:tab/>
      </w:r>
      <w:r w:rsidRPr="00C87AD3">
        <w:t>Utveckling över tid</w:t>
      </w:r>
      <w:r>
        <w:tab/>
      </w:r>
      <w:r w:rsidR="0015062B">
        <w:fldChar w:fldCharType="begin"/>
      </w:r>
      <w:r>
        <w:instrText xml:space="preserve"> PAGEREF _Toc437958229 \h </w:instrText>
      </w:r>
      <w:r w:rsidR="0015062B">
        <w:fldChar w:fldCharType="separate"/>
      </w:r>
      <w:r>
        <w:t>20</w:t>
      </w:r>
      <w:r w:rsidR="0015062B">
        <w:fldChar w:fldCharType="end"/>
      </w:r>
    </w:p>
    <w:p w:rsidR="006039FE" w:rsidRDefault="006039FE">
      <w:pPr>
        <w:pStyle w:val="Innehll2"/>
        <w:rPr>
          <w:rFonts w:eastAsiaTheme="minorEastAsia"/>
          <w:lang w:eastAsia="sv-SE"/>
        </w:rPr>
      </w:pPr>
      <w:r w:rsidRPr="00C87AD3">
        <w:t>3.5</w:t>
      </w:r>
      <w:r>
        <w:rPr>
          <w:rFonts w:eastAsiaTheme="minorEastAsia"/>
          <w:lang w:eastAsia="sv-SE"/>
        </w:rPr>
        <w:tab/>
      </w:r>
      <w:r w:rsidRPr="00C87AD3">
        <w:t>Bakgrundsuppgifter</w:t>
      </w:r>
      <w:r>
        <w:tab/>
      </w:r>
      <w:r w:rsidR="0015062B">
        <w:fldChar w:fldCharType="begin"/>
      </w:r>
      <w:r>
        <w:instrText xml:space="preserve"> PAGEREF _Toc437958230 \h </w:instrText>
      </w:r>
      <w:r w:rsidR="0015062B">
        <w:fldChar w:fldCharType="separate"/>
      </w:r>
      <w:r>
        <w:t>27</w:t>
      </w:r>
      <w:r w:rsidR="0015062B">
        <w:fldChar w:fldCharType="end"/>
      </w:r>
    </w:p>
    <w:p w:rsidR="006039FE" w:rsidRDefault="006039FE">
      <w:pPr>
        <w:pStyle w:val="Innehll1"/>
        <w:rPr>
          <w:rFonts w:eastAsiaTheme="minorEastAsia"/>
          <w:lang w:eastAsia="sv-SE"/>
        </w:rPr>
      </w:pPr>
      <w:r w:rsidRPr="00C87AD3">
        <w:t>4.</w:t>
      </w:r>
      <w:r>
        <w:rPr>
          <w:rFonts w:eastAsiaTheme="minorEastAsia"/>
          <w:lang w:eastAsia="sv-SE"/>
        </w:rPr>
        <w:tab/>
      </w:r>
      <w:r w:rsidRPr="00C87AD3">
        <w:t>Slutsatser</w:t>
      </w:r>
      <w:r>
        <w:tab/>
      </w:r>
      <w:r w:rsidR="0015062B">
        <w:fldChar w:fldCharType="begin"/>
      </w:r>
      <w:r>
        <w:instrText xml:space="preserve"> PAGEREF _Toc437958231 \h </w:instrText>
      </w:r>
      <w:r w:rsidR="0015062B">
        <w:fldChar w:fldCharType="separate"/>
      </w:r>
      <w:r>
        <w:t>31</w:t>
      </w:r>
      <w:r w:rsidR="0015062B">
        <w:fldChar w:fldCharType="end"/>
      </w:r>
    </w:p>
    <w:p w:rsidR="006A28EA" w:rsidRPr="00EF53C1" w:rsidRDefault="0015062B" w:rsidP="00DD1851">
      <w:r w:rsidRPr="00EF53C1">
        <w:rPr>
          <w:noProof/>
        </w:rPr>
        <w:fldChar w:fldCharType="end"/>
      </w:r>
    </w:p>
    <w:p w:rsidR="006A28EA" w:rsidRPr="00EF53C1" w:rsidRDefault="006A28EA">
      <w:pPr>
        <w:spacing w:after="0" w:line="240" w:lineRule="auto"/>
        <w:rPr>
          <w:kern w:val="28"/>
          <w:sz w:val="24"/>
        </w:rPr>
      </w:pPr>
      <w:r w:rsidRPr="00EF53C1">
        <w:br w:type="page"/>
      </w:r>
    </w:p>
    <w:p w:rsidR="006A28EA" w:rsidRPr="00EF53C1" w:rsidRDefault="006A28EA" w:rsidP="00940CCE">
      <w:pPr>
        <w:pStyle w:val="Rubrik1"/>
        <w:numPr>
          <w:ilvl w:val="0"/>
          <w:numId w:val="0"/>
        </w:numPr>
        <w:rPr>
          <w:b w:val="0"/>
        </w:rPr>
      </w:pPr>
      <w:bookmarkStart w:id="2" w:name="_Toc437958216"/>
      <w:r w:rsidRPr="00EF53C1">
        <w:rPr>
          <w:b w:val="0"/>
        </w:rPr>
        <w:lastRenderedPageBreak/>
        <w:t>Sammanfattning</w:t>
      </w:r>
      <w:bookmarkEnd w:id="2"/>
    </w:p>
    <w:p w:rsidR="00E1459C" w:rsidRPr="00EF53C1" w:rsidRDefault="00E1459C" w:rsidP="00E1459C">
      <w:r w:rsidRPr="00EF53C1">
        <w:t>Undersökningen visar att:</w:t>
      </w:r>
    </w:p>
    <w:bookmarkEnd w:id="0"/>
    <w:p w:rsidR="004D3909" w:rsidRPr="00EF53C1" w:rsidRDefault="006A28EA" w:rsidP="004D3909">
      <w:pPr>
        <w:pStyle w:val="Liststycke"/>
        <w:numPr>
          <w:ilvl w:val="0"/>
          <w:numId w:val="18"/>
        </w:numPr>
      </w:pPr>
      <w:r w:rsidRPr="00EF53C1">
        <w:t>2015 var andelen som cyklar 4</w:t>
      </w:r>
      <w:r w:rsidR="007278B7" w:rsidRPr="00EF53C1">
        <w:t>1</w:t>
      </w:r>
      <w:r w:rsidRPr="00EF53C1">
        <w:t xml:space="preserve"> procent. De</w:t>
      </w:r>
      <w:r w:rsidR="000B3848" w:rsidRPr="00EF53C1">
        <w:t>t</w:t>
      </w:r>
      <w:r w:rsidRPr="00EF53C1">
        <w:t xml:space="preserve"> fanns en stor variation mellan de olika geogr</w:t>
      </w:r>
      <w:r w:rsidRPr="00EF53C1">
        <w:t>a</w:t>
      </w:r>
      <w:r w:rsidRPr="00EF53C1">
        <w:t>fiska områdena i Göteborg. Man cyklar mest i Sydost och Centrum och minst i Nordost.</w:t>
      </w:r>
      <w:r w:rsidR="001D45D1" w:rsidRPr="00EF53C1">
        <w:t xml:space="preserve"> De som hade nära till sin</w:t>
      </w:r>
      <w:r w:rsidR="00675BB9" w:rsidRPr="00EF53C1">
        <w:t xml:space="preserve"> dagliga aktivitet cykla</w:t>
      </w:r>
      <w:r w:rsidR="001D45D1" w:rsidRPr="00EF53C1">
        <w:t>de i större utsträckning</w:t>
      </w:r>
      <w:r w:rsidR="00675BB9" w:rsidRPr="00EF53C1">
        <w:t>.</w:t>
      </w:r>
      <w:r w:rsidR="004D3909" w:rsidRPr="00EF53C1">
        <w:t xml:space="preserve"> </w:t>
      </w:r>
    </w:p>
    <w:p w:rsidR="006A28EA" w:rsidRPr="00EF53C1" w:rsidRDefault="004D3909" w:rsidP="004D3909">
      <w:pPr>
        <w:pStyle w:val="Liststycke"/>
        <w:numPr>
          <w:ilvl w:val="0"/>
          <w:numId w:val="18"/>
        </w:numPr>
      </w:pPr>
      <w:r w:rsidRPr="00EF53C1">
        <w:t xml:space="preserve">Andelen cyklister ligger relativt konstant över tid. Andelen </w:t>
      </w:r>
      <w:r w:rsidR="00BF2789" w:rsidRPr="00EF53C1">
        <w:t>som åkte bil</w:t>
      </w:r>
      <w:r w:rsidRPr="00EF53C1">
        <w:t xml:space="preserve"> minskade däremot under perioden 2012 till 2015.</w:t>
      </w:r>
    </w:p>
    <w:p w:rsidR="006A28EA" w:rsidRPr="00EF53C1" w:rsidRDefault="007278B7" w:rsidP="00775D95">
      <w:pPr>
        <w:pStyle w:val="Liststycke"/>
        <w:numPr>
          <w:ilvl w:val="0"/>
          <w:numId w:val="18"/>
        </w:numPr>
      </w:pPr>
      <w:r w:rsidRPr="00EF53C1">
        <w:t>Cykelindex 2</w:t>
      </w:r>
      <w:r w:rsidR="006A28EA" w:rsidRPr="00EF53C1">
        <w:t>015 var totalt 6,0 vilket var i nivå med tidigare års mätningar.</w:t>
      </w:r>
      <w:r w:rsidR="00775D95" w:rsidRPr="00775D95">
        <w:rPr>
          <w:rFonts w:ascii="Arial" w:eastAsiaTheme="minorEastAsia" w:hAnsi="Arial" w:cs="Arial"/>
          <w:b/>
          <w:color w:val="000000" w:themeColor="text1" w:themeShade="80"/>
          <w:kern w:val="24"/>
          <w:sz w:val="32"/>
          <w:szCs w:val="32"/>
          <w:lang w:eastAsia="sv-SE"/>
        </w:rPr>
        <w:t xml:space="preserve"> </w:t>
      </w:r>
      <w:r w:rsidR="008A3014" w:rsidRPr="00775D95">
        <w:t xml:space="preserve">Cykelindex hade dock ett lägre värde 2012 (5,6) jämfört med övriga </w:t>
      </w:r>
      <w:proofErr w:type="spellStart"/>
      <w:r w:rsidR="008A3014" w:rsidRPr="00775D95">
        <w:t>mätår</w:t>
      </w:r>
      <w:proofErr w:type="spellEnd"/>
      <w:r w:rsidR="008A3014" w:rsidRPr="00775D95">
        <w:t>. En trolig förklaring är att det p</w:t>
      </w:r>
      <w:r w:rsidR="008A3014" w:rsidRPr="00775D95">
        <w:t>å</w:t>
      </w:r>
      <w:r w:rsidR="008A3014" w:rsidRPr="00775D95">
        <w:t>gick flera ombyggnationer som upplevts negativt för cyklingen i staden just det året. Detta mönster syntes för samtliga geografiska områden förutom Nordost.</w:t>
      </w:r>
    </w:p>
    <w:p w:rsidR="006A28EA" w:rsidRPr="00EF53C1" w:rsidRDefault="006A28EA" w:rsidP="006A28EA">
      <w:pPr>
        <w:pStyle w:val="Liststycke"/>
        <w:numPr>
          <w:ilvl w:val="0"/>
          <w:numId w:val="18"/>
        </w:numPr>
      </w:pPr>
      <w:r w:rsidRPr="00EF53C1">
        <w:t xml:space="preserve">Nyckeltalen ”Göteborgs stad arbetar för ökad cykling” och ”Nöjdhet underhåll” fick relativt hög andel </w:t>
      </w:r>
      <w:r w:rsidR="00960D87" w:rsidRPr="00EF53C1">
        <w:t>instämmande. Minst nöjd</w:t>
      </w:r>
      <w:r w:rsidR="00CE23D2" w:rsidRPr="00EF53C1">
        <w:t>a</w:t>
      </w:r>
      <w:r w:rsidR="00960D87" w:rsidRPr="00EF53C1">
        <w:t xml:space="preserve"> var respondenterna med trafiksäkerheten som cyklist.</w:t>
      </w:r>
    </w:p>
    <w:p w:rsidR="00D41470" w:rsidRPr="00EF53C1" w:rsidRDefault="00D41470" w:rsidP="006A28EA">
      <w:pPr>
        <w:pStyle w:val="Liststycke"/>
        <w:numPr>
          <w:ilvl w:val="0"/>
          <w:numId w:val="18"/>
        </w:numPr>
      </w:pPr>
      <w:r w:rsidRPr="00EF53C1">
        <w:t>Nyckeltalet ”Göteborgs stad arbetar för ökad cykling” har genomgått en stark positiv utve</w:t>
      </w:r>
      <w:r w:rsidR="00D817B0" w:rsidRPr="00EF53C1">
        <w:t>c</w:t>
      </w:r>
      <w:r w:rsidRPr="00EF53C1">
        <w:t>k</w:t>
      </w:r>
      <w:r w:rsidRPr="00EF53C1">
        <w:t>ling sedan undersökningens start.</w:t>
      </w:r>
    </w:p>
    <w:p w:rsidR="00E346C8" w:rsidRPr="00823629" w:rsidRDefault="008A3014" w:rsidP="00823629">
      <w:pPr>
        <w:pStyle w:val="Liststycke"/>
        <w:numPr>
          <w:ilvl w:val="0"/>
          <w:numId w:val="18"/>
        </w:numPr>
      </w:pPr>
      <w:r w:rsidRPr="00823629">
        <w:t xml:space="preserve">Fem av åtta nyckeltal uppvisade en stadig positiv utveckling varje år under de senaste tre åren. </w:t>
      </w:r>
    </w:p>
    <w:p w:rsidR="00103AD9" w:rsidRPr="00EF53C1" w:rsidRDefault="00103AD9" w:rsidP="006A28EA">
      <w:pPr>
        <w:pStyle w:val="Liststycke"/>
        <w:numPr>
          <w:ilvl w:val="0"/>
          <w:numId w:val="18"/>
        </w:numPr>
      </w:pPr>
      <w:r w:rsidRPr="00EF53C1">
        <w:t xml:space="preserve">Personer i åldern 18-29 år tycker att det är mer trafiksäkert att cykla utifrån olika </w:t>
      </w:r>
      <w:proofErr w:type="spellStart"/>
      <w:r w:rsidRPr="00EF53C1">
        <w:t>trafikala</w:t>
      </w:r>
      <w:proofErr w:type="spellEnd"/>
      <w:r w:rsidRPr="00EF53C1">
        <w:t xml:space="preserve"> aspekter än de som är äldre. </w:t>
      </w:r>
      <w:r w:rsidR="003C3804" w:rsidRPr="00EF53C1">
        <w:t>B</w:t>
      </w:r>
      <w:r w:rsidRPr="00EF53C1">
        <w:t xml:space="preserve">oende i Nordost och Sydväst tyckte att det var </w:t>
      </w:r>
      <w:r w:rsidR="00CE0D15" w:rsidRPr="00EF53C1">
        <w:t>trafik</w:t>
      </w:r>
      <w:r w:rsidRPr="00EF53C1">
        <w:t xml:space="preserve">säkrare </w:t>
      </w:r>
      <w:r w:rsidR="00CE0D15" w:rsidRPr="00EF53C1">
        <w:t xml:space="preserve">att cykla </w:t>
      </w:r>
      <w:r w:rsidRPr="00EF53C1">
        <w:t>än boende i övriga områden.</w:t>
      </w:r>
    </w:p>
    <w:p w:rsidR="00941DFE" w:rsidRPr="00EF53C1" w:rsidRDefault="00E46760" w:rsidP="006A28EA">
      <w:pPr>
        <w:pStyle w:val="Liststycke"/>
        <w:numPr>
          <w:ilvl w:val="0"/>
          <w:numId w:val="18"/>
        </w:numPr>
      </w:pPr>
      <w:r w:rsidRPr="00EF53C1">
        <w:t>När cyklisterna fick svara på f</w:t>
      </w:r>
      <w:r w:rsidR="00B2727A" w:rsidRPr="00EF53C1">
        <w:t>r</w:t>
      </w:r>
      <w:r w:rsidRPr="00EF53C1">
        <w:t>ågor om trafiksäkerhet framkom att o</w:t>
      </w:r>
      <w:r w:rsidR="006C49BB" w:rsidRPr="00EF53C1">
        <w:t>säkerheten i trafiken</w:t>
      </w:r>
      <w:r w:rsidR="0042677B" w:rsidRPr="00EF53C1">
        <w:t xml:space="preserve"> främst </w:t>
      </w:r>
      <w:r w:rsidR="004D3909" w:rsidRPr="00EF53C1">
        <w:t xml:space="preserve">tycks </w:t>
      </w:r>
      <w:r w:rsidR="0042677B" w:rsidRPr="00EF53C1">
        <w:t>h</w:t>
      </w:r>
      <w:r w:rsidR="006C49BB" w:rsidRPr="00EF53C1">
        <w:t>änga ihop med faktorer som samspelet med fotgängare, korsningspunkter och samspel med bilister. Samspelet med cyklisterna ansågs i betydligt mindre utst</w:t>
      </w:r>
      <w:r w:rsidR="00B2727A" w:rsidRPr="00EF53C1">
        <w:t>räckning vara ett problem</w:t>
      </w:r>
      <w:r w:rsidR="006C49BB" w:rsidRPr="00EF53C1">
        <w:t>. Av de olika trafikslag som cyklisterna stöter på i trafiken anser man att samsp</w:t>
      </w:r>
      <w:r w:rsidR="006C49BB" w:rsidRPr="00EF53C1">
        <w:t>e</w:t>
      </w:r>
      <w:r w:rsidR="006C49BB" w:rsidRPr="00EF53C1">
        <w:t xml:space="preserve">let fungerar säkrast med andra cyklister, </w:t>
      </w:r>
      <w:r w:rsidR="007278B7" w:rsidRPr="00EF53C1">
        <w:t>följt av</w:t>
      </w:r>
      <w:r w:rsidR="006C49BB" w:rsidRPr="00EF53C1">
        <w:t xml:space="preserve"> buss och spårvagn, bilister och sist gående.</w:t>
      </w:r>
    </w:p>
    <w:p w:rsidR="006A28EA" w:rsidRPr="00EF53C1" w:rsidRDefault="00941DFE" w:rsidP="0081199B">
      <w:pPr>
        <w:spacing w:after="0" w:line="240" w:lineRule="auto"/>
        <w:rPr>
          <w:rFonts w:ascii="Calibri" w:eastAsia="Calibri" w:hAnsi="Calibri" w:cs="Calibri"/>
        </w:rPr>
      </w:pPr>
      <w:r w:rsidRPr="00EF53C1">
        <w:br w:type="page"/>
      </w:r>
    </w:p>
    <w:p w:rsidR="00E014B9" w:rsidRPr="00EF53C1" w:rsidRDefault="00E8543D" w:rsidP="004F54F0">
      <w:pPr>
        <w:pStyle w:val="Rubrik1"/>
        <w:rPr>
          <w:b w:val="0"/>
        </w:rPr>
      </w:pPr>
      <w:bookmarkStart w:id="3" w:name="_Toc437958217"/>
      <w:r w:rsidRPr="00EF53C1">
        <w:rPr>
          <w:b w:val="0"/>
        </w:rPr>
        <w:lastRenderedPageBreak/>
        <w:t>Bakgrund och syfte</w:t>
      </w:r>
      <w:bookmarkEnd w:id="3"/>
    </w:p>
    <w:p w:rsidR="008E0A4A" w:rsidRPr="00EF53C1" w:rsidRDefault="008E0A4A" w:rsidP="00D91E5D">
      <w:pPr>
        <w:tabs>
          <w:tab w:val="num" w:pos="720"/>
        </w:tabs>
      </w:pPr>
      <w:r w:rsidRPr="00EF53C1">
        <w:t>Trafikkontoret följer sedan 2008 nyckeltalsfrågor för hur göteborgare uppfattar cyklingen i staden. Syftet är att på ett övergripande sätt följa de upplevda förutsättningarna att cykla i Göteborg</w:t>
      </w:r>
      <w:r w:rsidR="00FA4BAD" w:rsidRPr="00EF53C1">
        <w:t xml:space="preserve"> över tid</w:t>
      </w:r>
      <w:r w:rsidRPr="00EF53C1">
        <w:t>. Förutom de återkommande nyckeltalen finns frågor kring resvanor, bakgrundsfrågor och frågor kring olika fokusområden som trafikkontoret vill undersöka.</w:t>
      </w:r>
    </w:p>
    <w:p w:rsidR="0005090A" w:rsidRPr="00EF53C1" w:rsidRDefault="008E0A4A" w:rsidP="0005090A">
      <w:r w:rsidRPr="00EF53C1">
        <w:t>Under 2015 års undersökning vill Trafikkontoret fördjupa sig i den upplevda trafiksäkerheten, vilket är ett nyckeltal där missnöjet varit relativt högt under alla år undersökningen genomförts.</w:t>
      </w:r>
      <w:r w:rsidR="0005090A" w:rsidRPr="00EF53C1">
        <w:t xml:space="preserve"> </w:t>
      </w:r>
      <w:r w:rsidRPr="00EF53C1">
        <w:t xml:space="preserve">Sedan mätningar för cykelundersökningen startade 2008 har nyckeltalet ”Upplevd trafiksäkerhet” fått ett relativt sett dåligt resultat. </w:t>
      </w:r>
      <w:r w:rsidR="003A3554" w:rsidRPr="00EF53C1">
        <w:t>Under</w:t>
      </w:r>
      <w:r w:rsidRPr="00EF53C1">
        <w:t xml:space="preserve"> </w:t>
      </w:r>
      <w:r w:rsidR="00024DD0" w:rsidRPr="00EF53C1">
        <w:t>alla tidigare mätningar</w:t>
      </w:r>
      <w:r w:rsidRPr="00EF53C1">
        <w:t xml:space="preserve"> </w:t>
      </w:r>
      <w:r w:rsidR="003A3554" w:rsidRPr="00EF53C1">
        <w:t xml:space="preserve">som ingår i undersökningen </w:t>
      </w:r>
      <w:r w:rsidR="003426B8" w:rsidRPr="00EF53C1">
        <w:t xml:space="preserve">var det fler trafikanter som inte höll med om att det var trafiksäkert att cykla i Göteborg än som höll med. </w:t>
      </w:r>
      <w:r w:rsidRPr="00EF53C1">
        <w:t xml:space="preserve"> I årets undersökning önskar Trafikkontoret få en djupare förståelse över vad som gör att man upplever G</w:t>
      </w:r>
      <w:r w:rsidRPr="00EF53C1">
        <w:t>ö</w:t>
      </w:r>
      <w:r w:rsidRPr="00EF53C1">
        <w:t>teborg som trafiksä</w:t>
      </w:r>
      <w:r w:rsidR="00FA4BAD" w:rsidRPr="00EF53C1">
        <w:t xml:space="preserve">kert eller inte. </w:t>
      </w:r>
      <w:r w:rsidRPr="00EF53C1">
        <w:t>Vad kännetecknar de som upplever att det inte är trafiksäkert? På vilket sätt upplever man det som inte trafiksäkert? I vilka situatione</w:t>
      </w:r>
      <w:r w:rsidR="00FA4BAD" w:rsidRPr="00EF53C1">
        <w:t>r och var?</w:t>
      </w:r>
    </w:p>
    <w:p w:rsidR="008E0A4A" w:rsidRPr="00EF53C1" w:rsidRDefault="008E0A4A" w:rsidP="00FC4D44"/>
    <w:p w:rsidR="00E014B9" w:rsidRPr="00EF53C1" w:rsidRDefault="00E8543D" w:rsidP="004F54F0">
      <w:pPr>
        <w:pStyle w:val="Rubrik1"/>
        <w:rPr>
          <w:b w:val="0"/>
        </w:rPr>
      </w:pPr>
      <w:bookmarkStart w:id="4" w:name="_Toc437958218"/>
      <w:r w:rsidRPr="00EF53C1">
        <w:rPr>
          <w:b w:val="0"/>
        </w:rPr>
        <w:t>Teknisk beskrivning</w:t>
      </w:r>
      <w:bookmarkEnd w:id="4"/>
    </w:p>
    <w:p w:rsidR="006020A7" w:rsidRPr="00EF53C1" w:rsidRDefault="002774E7" w:rsidP="007278B7">
      <w:pPr>
        <w:pStyle w:val="Brdtext"/>
        <w:spacing w:line="276" w:lineRule="auto"/>
        <w:rPr>
          <w:rFonts w:asciiTheme="minorHAnsi" w:hAnsiTheme="minorHAnsi"/>
        </w:rPr>
      </w:pPr>
      <w:bookmarkStart w:id="5" w:name="_Toc213749824"/>
      <w:r w:rsidRPr="00EF53C1">
        <w:rPr>
          <w:rFonts w:asciiTheme="minorHAnsi" w:hAnsiTheme="minorHAnsi"/>
        </w:rPr>
        <w:t xml:space="preserve">Kartläggningen har genomförts med en kvantitativ ansats och datainsamlingen har </w:t>
      </w:r>
      <w:r w:rsidR="00986953" w:rsidRPr="00EF53C1">
        <w:rPr>
          <w:rFonts w:asciiTheme="minorHAnsi" w:hAnsiTheme="minorHAnsi"/>
        </w:rPr>
        <w:t>genomförts</w:t>
      </w:r>
      <w:r w:rsidRPr="00EF53C1">
        <w:rPr>
          <w:rFonts w:asciiTheme="minorHAnsi" w:hAnsiTheme="minorHAnsi"/>
        </w:rPr>
        <w:t xml:space="preserve"> med hjälp av </w:t>
      </w:r>
      <w:r w:rsidR="006020A7" w:rsidRPr="00EF53C1">
        <w:rPr>
          <w:rFonts w:asciiTheme="minorHAnsi" w:hAnsiTheme="minorHAnsi"/>
        </w:rPr>
        <w:t>telefonintervjuer</w:t>
      </w:r>
      <w:r w:rsidRPr="00EF53C1">
        <w:rPr>
          <w:rFonts w:asciiTheme="minorHAnsi" w:hAnsiTheme="minorHAnsi"/>
        </w:rPr>
        <w:t>.</w:t>
      </w:r>
      <w:r w:rsidR="006020A7" w:rsidRPr="00EF53C1">
        <w:rPr>
          <w:rFonts w:asciiTheme="minorHAnsi" w:hAnsiTheme="minorHAnsi"/>
        </w:rPr>
        <w:t xml:space="preserve"> Samtliga respondenter söktes minst tre </w:t>
      </w:r>
      <w:r w:rsidR="006B7B01" w:rsidRPr="00EF53C1">
        <w:rPr>
          <w:rFonts w:asciiTheme="minorHAnsi" w:hAnsiTheme="minorHAnsi"/>
        </w:rPr>
        <w:t>och upp till 20</w:t>
      </w:r>
      <w:r w:rsidR="003658FE" w:rsidRPr="00EF53C1">
        <w:rPr>
          <w:rFonts w:asciiTheme="minorHAnsi" w:hAnsiTheme="minorHAnsi"/>
        </w:rPr>
        <w:t xml:space="preserve"> gånger</w:t>
      </w:r>
      <w:r w:rsidR="006B7B01" w:rsidRPr="00EF53C1">
        <w:rPr>
          <w:rFonts w:asciiTheme="minorHAnsi" w:hAnsiTheme="minorHAnsi"/>
        </w:rPr>
        <w:t xml:space="preserve"> </w:t>
      </w:r>
      <w:r w:rsidR="006020A7" w:rsidRPr="00EF53C1">
        <w:rPr>
          <w:rFonts w:asciiTheme="minorHAnsi" w:hAnsiTheme="minorHAnsi"/>
        </w:rPr>
        <w:t>under olika tider på da</w:t>
      </w:r>
      <w:r w:rsidR="006B7B01" w:rsidRPr="00EF53C1">
        <w:rPr>
          <w:rFonts w:asciiTheme="minorHAnsi" w:hAnsiTheme="minorHAnsi"/>
        </w:rPr>
        <w:t>gen innan de noterades som bortfall.</w:t>
      </w:r>
    </w:p>
    <w:p w:rsidR="00E8543D" w:rsidRPr="00EF53C1" w:rsidRDefault="00E8543D" w:rsidP="00E8543D"/>
    <w:p w:rsidR="00150470" w:rsidRPr="00EF53C1" w:rsidRDefault="005753C6" w:rsidP="00150470">
      <w:pPr>
        <w:pStyle w:val="Rubrik2"/>
        <w:rPr>
          <w:b w:val="0"/>
          <w:sz w:val="20"/>
        </w:rPr>
      </w:pPr>
      <w:bookmarkStart w:id="6" w:name="_Toc437958219"/>
      <w:r w:rsidRPr="00EF53C1">
        <w:rPr>
          <w:b w:val="0"/>
          <w:sz w:val="20"/>
        </w:rPr>
        <w:t>Utformning av enkät</w:t>
      </w:r>
      <w:bookmarkEnd w:id="6"/>
    </w:p>
    <w:p w:rsidR="00B21777" w:rsidRPr="00EF53C1" w:rsidRDefault="00457CAA" w:rsidP="007278B7">
      <w:pPr>
        <w:pStyle w:val="Brdtext"/>
        <w:spacing w:line="276" w:lineRule="auto"/>
        <w:rPr>
          <w:rFonts w:asciiTheme="minorHAnsi" w:hAnsiTheme="minorHAnsi"/>
        </w:rPr>
      </w:pPr>
      <w:r w:rsidRPr="00EF53C1">
        <w:rPr>
          <w:rFonts w:asciiTheme="minorHAnsi" w:hAnsiTheme="minorHAnsi"/>
        </w:rPr>
        <w:t xml:space="preserve">Varje år uppdateras enkäten med ett nytt tema, t.ex. behandlades 2014 temat vintercykling och 2015 trafiksäkerhet. Nyckeltals- och bakgrundsfrågorna </w:t>
      </w:r>
      <w:r w:rsidR="00087444" w:rsidRPr="00EF53C1">
        <w:rPr>
          <w:rFonts w:asciiTheme="minorHAnsi" w:hAnsiTheme="minorHAnsi"/>
        </w:rPr>
        <w:t>är fasta och återkommer</w:t>
      </w:r>
      <w:r w:rsidRPr="00EF53C1">
        <w:rPr>
          <w:rFonts w:asciiTheme="minorHAnsi" w:hAnsiTheme="minorHAnsi"/>
        </w:rPr>
        <w:t xml:space="preserve"> varje år.</w:t>
      </w:r>
      <w:r w:rsidR="00FA4BAD" w:rsidRPr="00EF53C1">
        <w:rPr>
          <w:rFonts w:asciiTheme="minorHAnsi" w:hAnsiTheme="minorHAnsi"/>
        </w:rPr>
        <w:t xml:space="preserve"> Enkäten består av sex bakgrundsfrågor</w:t>
      </w:r>
      <w:r w:rsidR="00760EE8" w:rsidRPr="00EF53C1">
        <w:rPr>
          <w:rFonts w:asciiTheme="minorHAnsi" w:hAnsiTheme="minorHAnsi"/>
        </w:rPr>
        <w:t>, fyra frågor om resvanor, nio nyckeltalsfrågor som ställs varje år</w:t>
      </w:r>
      <w:r w:rsidR="006020A7" w:rsidRPr="00EF53C1">
        <w:rPr>
          <w:rFonts w:asciiTheme="minorHAnsi" w:hAnsiTheme="minorHAnsi"/>
        </w:rPr>
        <w:t xml:space="preserve"> samt</w:t>
      </w:r>
      <w:r w:rsidR="00760EE8" w:rsidRPr="00EF53C1">
        <w:rPr>
          <w:rFonts w:asciiTheme="minorHAnsi" w:hAnsiTheme="minorHAnsi"/>
        </w:rPr>
        <w:t xml:space="preserve"> tio frågor om trafiksäkerhet</w:t>
      </w:r>
      <w:r w:rsidR="006020A7" w:rsidRPr="00EF53C1">
        <w:rPr>
          <w:rFonts w:asciiTheme="minorHAnsi" w:hAnsiTheme="minorHAnsi"/>
        </w:rPr>
        <w:t xml:space="preserve"> som utgör 2015 års tema</w:t>
      </w:r>
      <w:r w:rsidR="00760EE8" w:rsidRPr="00EF53C1">
        <w:rPr>
          <w:rFonts w:asciiTheme="minorHAnsi" w:hAnsiTheme="minorHAnsi"/>
        </w:rPr>
        <w:t>.</w:t>
      </w:r>
      <w:r w:rsidR="00A45066" w:rsidRPr="00EF53C1">
        <w:rPr>
          <w:rFonts w:asciiTheme="minorHAnsi" w:hAnsiTheme="minorHAnsi"/>
        </w:rPr>
        <w:t xml:space="preserve"> </w:t>
      </w:r>
      <w:r w:rsidR="00B21777" w:rsidRPr="00EF53C1">
        <w:rPr>
          <w:rFonts w:asciiTheme="minorHAnsi" w:hAnsiTheme="minorHAnsi"/>
        </w:rPr>
        <w:t>Av d</w:t>
      </w:r>
      <w:r w:rsidR="00A45066" w:rsidRPr="00EF53C1">
        <w:rPr>
          <w:rFonts w:asciiTheme="minorHAnsi" w:hAnsiTheme="minorHAnsi"/>
        </w:rPr>
        <w:t xml:space="preserve">essa frågor </w:t>
      </w:r>
      <w:r w:rsidR="00B21777" w:rsidRPr="00EF53C1">
        <w:rPr>
          <w:rFonts w:asciiTheme="minorHAnsi" w:hAnsiTheme="minorHAnsi"/>
        </w:rPr>
        <w:t xml:space="preserve">har samtliga kunnat </w:t>
      </w:r>
      <w:r w:rsidR="00A45066" w:rsidRPr="00EF53C1">
        <w:rPr>
          <w:rFonts w:asciiTheme="minorHAnsi" w:hAnsiTheme="minorHAnsi"/>
        </w:rPr>
        <w:t>besvaras mes fasta svarsalternativ</w:t>
      </w:r>
      <w:r w:rsidR="00B21777" w:rsidRPr="00EF53C1">
        <w:rPr>
          <w:rFonts w:asciiTheme="minorHAnsi" w:hAnsiTheme="minorHAnsi"/>
        </w:rPr>
        <w:t>. E</w:t>
      </w:r>
      <w:r w:rsidR="00A45066" w:rsidRPr="00EF53C1">
        <w:rPr>
          <w:rFonts w:asciiTheme="minorHAnsi" w:hAnsiTheme="minorHAnsi"/>
        </w:rPr>
        <w:t>nkäten</w:t>
      </w:r>
      <w:r w:rsidR="00B21777" w:rsidRPr="00EF53C1">
        <w:rPr>
          <w:rFonts w:asciiTheme="minorHAnsi" w:hAnsiTheme="minorHAnsi"/>
        </w:rPr>
        <w:t xml:space="preserve"> innehåller även ett mindre antal öppna frågor</w:t>
      </w:r>
      <w:r w:rsidR="00A45066" w:rsidRPr="00EF53C1">
        <w:rPr>
          <w:rFonts w:asciiTheme="minorHAnsi" w:hAnsiTheme="minorHAnsi"/>
        </w:rPr>
        <w:t xml:space="preserve">. </w:t>
      </w:r>
      <w:r w:rsidR="00F059EA" w:rsidRPr="00EF53C1">
        <w:rPr>
          <w:rFonts w:asciiTheme="minorHAnsi" w:hAnsiTheme="minorHAnsi"/>
        </w:rPr>
        <w:t>En intervju tog i geno</w:t>
      </w:r>
      <w:r w:rsidR="00F059EA" w:rsidRPr="00EF53C1">
        <w:rPr>
          <w:rFonts w:asciiTheme="minorHAnsi" w:hAnsiTheme="minorHAnsi"/>
        </w:rPr>
        <w:t>m</w:t>
      </w:r>
      <w:r w:rsidR="00F059EA" w:rsidRPr="00EF53C1">
        <w:rPr>
          <w:rFonts w:asciiTheme="minorHAnsi" w:hAnsiTheme="minorHAnsi"/>
        </w:rPr>
        <w:t xml:space="preserve">snitt 7 minuter att genomföra. </w:t>
      </w:r>
    </w:p>
    <w:p w:rsidR="005753C6" w:rsidRPr="00EF53C1" w:rsidRDefault="005753C6" w:rsidP="005753C6"/>
    <w:p w:rsidR="005753C6" w:rsidRPr="00EF53C1" w:rsidRDefault="005753C6" w:rsidP="005753C6">
      <w:pPr>
        <w:pStyle w:val="Rubrik2"/>
        <w:rPr>
          <w:b w:val="0"/>
          <w:sz w:val="20"/>
        </w:rPr>
      </w:pPr>
      <w:bookmarkStart w:id="7" w:name="_Toc437958220"/>
      <w:r w:rsidRPr="00EF53C1">
        <w:rPr>
          <w:b w:val="0"/>
          <w:sz w:val="20"/>
        </w:rPr>
        <w:t>Målpopulation och urvalsförfarande</w:t>
      </w:r>
      <w:bookmarkEnd w:id="7"/>
    </w:p>
    <w:p w:rsidR="00E72436" w:rsidRPr="00EF53C1" w:rsidRDefault="003B3CB3" w:rsidP="003B3CB3">
      <w:pPr>
        <w:rPr>
          <w:rFonts w:cs="Arial"/>
        </w:rPr>
      </w:pPr>
      <w:r w:rsidRPr="00EF53C1">
        <w:rPr>
          <w:rFonts w:cs="Arial"/>
        </w:rPr>
        <w:t xml:space="preserve">Undersökningens målpopulation har definierats som personer i åldern 18-65 år som är mantalsskriva i Göteborgs stad. Urvalet kommer från Bisnode (tidigare PAR) och stratifierades </w:t>
      </w:r>
      <w:r w:rsidR="00F059EA" w:rsidRPr="00EF53C1">
        <w:rPr>
          <w:rFonts w:cs="Arial"/>
        </w:rPr>
        <w:t>utifrån</w:t>
      </w:r>
      <w:r w:rsidRPr="00EF53C1">
        <w:rPr>
          <w:rFonts w:cs="Arial"/>
        </w:rPr>
        <w:t xml:space="preserve"> de tio stad</w:t>
      </w:r>
      <w:r w:rsidRPr="00EF53C1">
        <w:rPr>
          <w:rFonts w:cs="Arial"/>
        </w:rPr>
        <w:t>s</w:t>
      </w:r>
      <w:r w:rsidRPr="00EF53C1">
        <w:rPr>
          <w:rFonts w:cs="Arial"/>
        </w:rPr>
        <w:t xml:space="preserve">delar som motsvarar Göteborgs </w:t>
      </w:r>
      <w:r w:rsidR="00820C68" w:rsidRPr="00EF53C1">
        <w:rPr>
          <w:rFonts w:cs="Arial"/>
        </w:rPr>
        <w:t xml:space="preserve">indelning i stadsdelsförvaltningar </w:t>
      </w:r>
      <w:r w:rsidR="00F059EA" w:rsidRPr="00EF53C1">
        <w:rPr>
          <w:rFonts w:cs="Arial"/>
        </w:rPr>
        <w:t>samt kön och åldersgrupp</w:t>
      </w:r>
      <w:r w:rsidRPr="00EF53C1">
        <w:rPr>
          <w:rFonts w:cs="Arial"/>
        </w:rPr>
        <w:t xml:space="preserve">. </w:t>
      </w:r>
      <w:r w:rsidR="00CE4A09" w:rsidRPr="00EF53C1">
        <w:rPr>
          <w:rFonts w:cs="Arial"/>
        </w:rPr>
        <w:t xml:space="preserve">För att kunna göra </w:t>
      </w:r>
      <w:r w:rsidR="009C02AE" w:rsidRPr="00EF53C1">
        <w:rPr>
          <w:rFonts w:cs="Arial"/>
        </w:rPr>
        <w:t>indelningen på stadsdelsnivå användes</w:t>
      </w:r>
      <w:r w:rsidR="00CE4A09" w:rsidRPr="00EF53C1">
        <w:rPr>
          <w:rFonts w:cs="Arial"/>
        </w:rPr>
        <w:t xml:space="preserve"> </w:t>
      </w:r>
      <w:r w:rsidR="009C02AE" w:rsidRPr="00EF53C1">
        <w:rPr>
          <w:rFonts w:cs="Arial"/>
        </w:rPr>
        <w:t>kartritningsprogram där</w:t>
      </w:r>
      <w:r w:rsidR="00CE4A09" w:rsidRPr="00EF53C1">
        <w:rPr>
          <w:rFonts w:cs="Arial"/>
        </w:rPr>
        <w:t xml:space="preserve"> de aktuella områdena markerades. </w:t>
      </w:r>
      <w:r w:rsidRPr="00EF53C1">
        <w:rPr>
          <w:rFonts w:cs="Arial"/>
        </w:rPr>
        <w:t xml:space="preserve">Inom varje stadsdel drogs ett </w:t>
      </w:r>
      <w:r w:rsidR="00F0226A" w:rsidRPr="00EF53C1">
        <w:rPr>
          <w:rFonts w:cs="Arial"/>
        </w:rPr>
        <w:t xml:space="preserve">obundet </w:t>
      </w:r>
      <w:r w:rsidRPr="00EF53C1">
        <w:rPr>
          <w:rFonts w:cs="Arial"/>
        </w:rPr>
        <w:t xml:space="preserve">slumpmässigt urval </w:t>
      </w:r>
      <w:r w:rsidR="00F0226A" w:rsidRPr="00EF53C1">
        <w:rPr>
          <w:rFonts w:cs="Arial"/>
        </w:rPr>
        <w:t xml:space="preserve">(OSU) </w:t>
      </w:r>
      <w:r w:rsidR="004A0539" w:rsidRPr="00EF53C1">
        <w:rPr>
          <w:rFonts w:cs="Arial"/>
        </w:rPr>
        <w:t xml:space="preserve">– där varje person i den sökta målgruppen haft lika stor chans att komma med i urvalet. </w:t>
      </w:r>
      <w:r w:rsidR="00437A5D" w:rsidRPr="00EF53C1">
        <w:rPr>
          <w:rFonts w:cs="Arial"/>
        </w:rPr>
        <w:t>Personerna</w:t>
      </w:r>
      <w:r w:rsidRPr="00EF53C1">
        <w:rPr>
          <w:rFonts w:cs="Arial"/>
        </w:rPr>
        <w:t xml:space="preserve"> kontaktades </w:t>
      </w:r>
      <w:r w:rsidR="00437A5D" w:rsidRPr="00EF53C1">
        <w:rPr>
          <w:rFonts w:cs="Arial"/>
        </w:rPr>
        <w:t xml:space="preserve">sedan </w:t>
      </w:r>
      <w:r w:rsidRPr="00EF53C1">
        <w:rPr>
          <w:rFonts w:cs="Arial"/>
        </w:rPr>
        <w:lastRenderedPageBreak/>
        <w:t>per telefon</w:t>
      </w:r>
      <w:r w:rsidR="00B54609" w:rsidRPr="00EF53C1">
        <w:rPr>
          <w:rFonts w:cs="Arial"/>
        </w:rPr>
        <w:t xml:space="preserve"> och e</w:t>
      </w:r>
      <w:r w:rsidR="00F74E61" w:rsidRPr="00EF53C1">
        <w:rPr>
          <w:rFonts w:cs="Arial"/>
        </w:rPr>
        <w:t xml:space="preserve">n person som inte önskade delta i undersökningen ersattes med en annan till dess att kvoterna var fyllda. </w:t>
      </w:r>
      <w:r w:rsidR="00F059EA" w:rsidRPr="00EF53C1">
        <w:rPr>
          <w:rFonts w:cs="Arial"/>
        </w:rPr>
        <w:t xml:space="preserve">På så sätt blir </w:t>
      </w:r>
      <w:r w:rsidR="00B54609" w:rsidRPr="00EF53C1">
        <w:rPr>
          <w:rFonts w:cs="Arial"/>
        </w:rPr>
        <w:t>de svarande</w:t>
      </w:r>
      <w:r w:rsidR="00F059EA" w:rsidRPr="00EF53C1">
        <w:rPr>
          <w:rFonts w:cs="Arial"/>
        </w:rPr>
        <w:t xml:space="preserve"> repre</w:t>
      </w:r>
      <w:r w:rsidR="00B54609" w:rsidRPr="00EF53C1">
        <w:rPr>
          <w:rFonts w:cs="Arial"/>
        </w:rPr>
        <w:t>sentativa</w:t>
      </w:r>
      <w:r w:rsidR="00F059EA" w:rsidRPr="00EF53C1">
        <w:rPr>
          <w:rFonts w:cs="Arial"/>
        </w:rPr>
        <w:t xml:space="preserve"> för</w:t>
      </w:r>
      <w:r w:rsidR="004A0539" w:rsidRPr="00EF53C1">
        <w:rPr>
          <w:rFonts w:cs="Arial"/>
        </w:rPr>
        <w:t xml:space="preserve"> målpopulationen</w:t>
      </w:r>
      <w:r w:rsidR="00E72436" w:rsidRPr="00EF53C1">
        <w:rPr>
          <w:rFonts w:cs="Arial"/>
        </w:rPr>
        <w:t xml:space="preserve"> och ingen vik</w:t>
      </w:r>
      <w:r w:rsidR="00E72436" w:rsidRPr="00EF53C1">
        <w:rPr>
          <w:rFonts w:cs="Arial"/>
        </w:rPr>
        <w:t>t</w:t>
      </w:r>
      <w:proofErr w:type="gramStart"/>
      <w:r w:rsidR="00E72436" w:rsidRPr="00EF53C1">
        <w:rPr>
          <w:rFonts w:cs="Arial"/>
        </w:rPr>
        <w:t>ning behövs</w:t>
      </w:r>
      <w:r w:rsidR="00B54609" w:rsidRPr="00EF53C1">
        <w:rPr>
          <w:rFonts w:cs="Arial"/>
        </w:rPr>
        <w:t xml:space="preserve"> i efterhand</w:t>
      </w:r>
      <w:r w:rsidR="004A0539" w:rsidRPr="00EF53C1">
        <w:rPr>
          <w:rFonts w:cs="Arial"/>
        </w:rPr>
        <w:t>.</w:t>
      </w:r>
      <w:proofErr w:type="gramEnd"/>
      <w:r w:rsidR="004A0539" w:rsidRPr="00EF53C1">
        <w:rPr>
          <w:rFonts w:cs="Arial"/>
        </w:rPr>
        <w:t xml:space="preserve"> Den demografiska bilden i undersökningen speglar således befolkningsstru</w:t>
      </w:r>
      <w:r w:rsidR="004A0539" w:rsidRPr="00EF53C1">
        <w:rPr>
          <w:rFonts w:cs="Arial"/>
        </w:rPr>
        <w:t>k</w:t>
      </w:r>
      <w:r w:rsidR="004A0539" w:rsidRPr="00EF53C1">
        <w:rPr>
          <w:rFonts w:cs="Arial"/>
        </w:rPr>
        <w:t>turen i Göteborgs stad.</w:t>
      </w:r>
      <w:r w:rsidR="00C33334" w:rsidRPr="00EF53C1">
        <w:rPr>
          <w:rFonts w:cs="Arial"/>
        </w:rPr>
        <w:t xml:space="preserve"> Antalet kvoter var totalt 80 stycken (2</w:t>
      </w:r>
      <w:r w:rsidR="00A0108A" w:rsidRPr="00EF53C1">
        <w:rPr>
          <w:rFonts w:cs="Arial"/>
        </w:rPr>
        <w:t xml:space="preserve"> grupper för kön </w:t>
      </w:r>
      <w:r w:rsidR="00C33334" w:rsidRPr="00EF53C1">
        <w:rPr>
          <w:rFonts w:cs="Arial"/>
        </w:rPr>
        <w:t>*4</w:t>
      </w:r>
      <w:r w:rsidR="00A0108A" w:rsidRPr="00EF53C1">
        <w:rPr>
          <w:rFonts w:cs="Arial"/>
        </w:rPr>
        <w:t xml:space="preserve"> grupper för ålder </w:t>
      </w:r>
      <w:r w:rsidR="00C33334" w:rsidRPr="00EF53C1">
        <w:rPr>
          <w:rFonts w:cs="Arial"/>
        </w:rPr>
        <w:t>*10</w:t>
      </w:r>
      <w:r w:rsidR="00A0108A" w:rsidRPr="00EF53C1">
        <w:rPr>
          <w:rFonts w:cs="Arial"/>
        </w:rPr>
        <w:t xml:space="preserve"> stadsdelsförvaltningar</w:t>
      </w:r>
      <w:r w:rsidR="00C33334" w:rsidRPr="00EF53C1">
        <w:rPr>
          <w:rFonts w:cs="Arial"/>
        </w:rPr>
        <w:t>).</w:t>
      </w:r>
      <w:r w:rsidR="00C461BF" w:rsidRPr="00EF53C1">
        <w:rPr>
          <w:rFonts w:cs="Arial"/>
        </w:rPr>
        <w:t xml:space="preserve"> </w:t>
      </w:r>
    </w:p>
    <w:p w:rsidR="007449E1" w:rsidRPr="00EF53C1" w:rsidRDefault="00C461BF" w:rsidP="003B3CB3">
      <w:pPr>
        <w:rPr>
          <w:rFonts w:cs="Arial"/>
        </w:rPr>
      </w:pPr>
      <w:r w:rsidRPr="00EF53C1">
        <w:rPr>
          <w:rFonts w:cs="Arial"/>
        </w:rPr>
        <w:t>Intervjuunderlaget var som störst 2015.</w:t>
      </w:r>
      <w:r w:rsidR="00FA66B3" w:rsidRPr="00EF53C1">
        <w:rPr>
          <w:rFonts w:cs="Arial"/>
        </w:rPr>
        <w:t xml:space="preserve"> Ne</w:t>
      </w:r>
      <w:r w:rsidR="00F810EF" w:rsidRPr="00EF53C1">
        <w:rPr>
          <w:rFonts w:cs="Arial"/>
        </w:rPr>
        <w:t xml:space="preserve">dan visas </w:t>
      </w:r>
      <w:r w:rsidR="00FA66B3" w:rsidRPr="00EF53C1">
        <w:rPr>
          <w:rFonts w:cs="Arial"/>
        </w:rPr>
        <w:t>antalet</w:t>
      </w:r>
      <w:r w:rsidR="00193A79" w:rsidRPr="00EF53C1">
        <w:rPr>
          <w:rFonts w:cs="Arial"/>
        </w:rPr>
        <w:t xml:space="preserve"> intervjuer år för år sedan mätningens start.</w:t>
      </w:r>
    </w:p>
    <w:p w:rsidR="0033078F" w:rsidRPr="00EF53C1" w:rsidRDefault="0033078F" w:rsidP="003B3CB3">
      <w:pPr>
        <w:rPr>
          <w:rFonts w:cs="Arial"/>
          <w:i/>
        </w:rPr>
      </w:pPr>
      <w:r w:rsidRPr="00EF53C1">
        <w:rPr>
          <w:rFonts w:cs="Arial"/>
          <w:i/>
        </w:rPr>
        <w:t>Tabell</w:t>
      </w:r>
      <w:r w:rsidR="00276426" w:rsidRPr="00EF53C1">
        <w:rPr>
          <w:rFonts w:cs="Arial"/>
          <w:i/>
        </w:rPr>
        <w:t xml:space="preserve"> 2.1 Antal intervjuer</w:t>
      </w:r>
    </w:p>
    <w:tbl>
      <w:tblPr>
        <w:tblStyle w:val="Tabellrutnt1"/>
        <w:tblW w:w="0" w:type="auto"/>
        <w:tblInd w:w="567" w:type="dxa"/>
        <w:tblLook w:val="04A0"/>
      </w:tblPr>
      <w:tblGrid>
        <w:gridCol w:w="2376"/>
        <w:gridCol w:w="2552"/>
      </w:tblGrid>
      <w:tr w:rsidR="00F810EF" w:rsidRPr="00EF53C1" w:rsidTr="009606AC">
        <w:tc>
          <w:tcPr>
            <w:tcW w:w="2376" w:type="dxa"/>
            <w:vAlign w:val="center"/>
          </w:tcPr>
          <w:p w:rsidR="00F810EF" w:rsidRPr="00EF53C1" w:rsidRDefault="00F810EF" w:rsidP="009606AC">
            <w:pPr>
              <w:pStyle w:val="Brdtext"/>
              <w:spacing w:line="360" w:lineRule="auto"/>
              <w:jc w:val="center"/>
              <w:rPr>
                <w:rFonts w:ascii="Arial" w:hAnsi="Arial" w:cs="Arial"/>
                <w:color w:val="000000"/>
                <w:sz w:val="20"/>
              </w:rPr>
            </w:pPr>
            <w:r w:rsidRPr="00EF53C1">
              <w:rPr>
                <w:rFonts w:ascii="Arial" w:hAnsi="Arial" w:cs="Arial"/>
                <w:color w:val="000000"/>
                <w:sz w:val="20"/>
              </w:rPr>
              <w:t>År</w:t>
            </w:r>
          </w:p>
        </w:tc>
        <w:tc>
          <w:tcPr>
            <w:tcW w:w="2552" w:type="dxa"/>
            <w:vAlign w:val="center"/>
          </w:tcPr>
          <w:p w:rsidR="00F810EF" w:rsidRPr="00EF53C1" w:rsidRDefault="00F810EF" w:rsidP="009606AC">
            <w:pPr>
              <w:pStyle w:val="Brdtext"/>
              <w:spacing w:line="360" w:lineRule="auto"/>
              <w:jc w:val="center"/>
              <w:rPr>
                <w:rFonts w:ascii="Arial" w:hAnsi="Arial" w:cs="Arial"/>
                <w:color w:val="000000"/>
                <w:sz w:val="20"/>
              </w:rPr>
            </w:pPr>
            <w:r w:rsidRPr="00EF53C1">
              <w:rPr>
                <w:rFonts w:ascii="Arial" w:hAnsi="Arial" w:cs="Arial"/>
                <w:color w:val="000000"/>
                <w:sz w:val="20"/>
              </w:rPr>
              <w:t>Antal intervjuer</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2008</w:t>
            </w:r>
          </w:p>
        </w:tc>
        <w:tc>
          <w:tcPr>
            <w:tcW w:w="2552" w:type="dxa"/>
            <w:vAlign w:val="center"/>
          </w:tcPr>
          <w:p w:rsidR="00F810EF" w:rsidRPr="00EF53C1" w:rsidRDefault="00F810EF" w:rsidP="009606AC">
            <w:pPr>
              <w:jc w:val="center"/>
              <w:rPr>
                <w:rFonts w:cs="Arial"/>
                <w:color w:val="000000"/>
              </w:rPr>
            </w:pPr>
            <w:r w:rsidRPr="00EF53C1">
              <w:rPr>
                <w:rFonts w:cs="Arial"/>
                <w:color w:val="000000"/>
              </w:rPr>
              <w:t>739</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2009</w:t>
            </w:r>
          </w:p>
        </w:tc>
        <w:tc>
          <w:tcPr>
            <w:tcW w:w="2552" w:type="dxa"/>
            <w:vAlign w:val="center"/>
          </w:tcPr>
          <w:p w:rsidR="00F810EF" w:rsidRPr="00EF53C1" w:rsidRDefault="00F810EF" w:rsidP="009606AC">
            <w:pPr>
              <w:jc w:val="center"/>
              <w:rPr>
                <w:rFonts w:cs="Arial"/>
                <w:color w:val="000000"/>
              </w:rPr>
            </w:pPr>
            <w:r w:rsidRPr="00EF53C1">
              <w:rPr>
                <w:rFonts w:cs="Arial"/>
                <w:color w:val="000000"/>
              </w:rPr>
              <w:t>678</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2010</w:t>
            </w:r>
          </w:p>
        </w:tc>
        <w:tc>
          <w:tcPr>
            <w:tcW w:w="2552" w:type="dxa"/>
            <w:vAlign w:val="center"/>
          </w:tcPr>
          <w:p w:rsidR="00F810EF" w:rsidRPr="00EF53C1" w:rsidRDefault="00F810EF" w:rsidP="009606AC">
            <w:pPr>
              <w:jc w:val="center"/>
              <w:rPr>
                <w:rFonts w:cs="Arial"/>
                <w:color w:val="000000"/>
              </w:rPr>
            </w:pPr>
            <w:r w:rsidRPr="00EF53C1">
              <w:rPr>
                <w:rFonts w:cs="Arial"/>
                <w:color w:val="000000"/>
              </w:rPr>
              <w:t>730</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2011</w:t>
            </w:r>
          </w:p>
        </w:tc>
        <w:tc>
          <w:tcPr>
            <w:tcW w:w="2552" w:type="dxa"/>
            <w:vAlign w:val="center"/>
          </w:tcPr>
          <w:p w:rsidR="00F810EF" w:rsidRPr="00EF53C1" w:rsidRDefault="00F810EF" w:rsidP="009606AC">
            <w:pPr>
              <w:jc w:val="center"/>
              <w:rPr>
                <w:rFonts w:cs="Arial"/>
                <w:color w:val="000000"/>
              </w:rPr>
            </w:pPr>
            <w:r w:rsidRPr="00EF53C1">
              <w:rPr>
                <w:rFonts w:cs="Arial"/>
                <w:color w:val="000000"/>
              </w:rPr>
              <w:t>672</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2012</w:t>
            </w:r>
          </w:p>
        </w:tc>
        <w:tc>
          <w:tcPr>
            <w:tcW w:w="2552" w:type="dxa"/>
            <w:vAlign w:val="center"/>
          </w:tcPr>
          <w:p w:rsidR="00F810EF" w:rsidRPr="00EF53C1" w:rsidRDefault="00F810EF" w:rsidP="009606AC">
            <w:pPr>
              <w:jc w:val="center"/>
              <w:rPr>
                <w:rFonts w:cs="Arial"/>
                <w:color w:val="000000"/>
              </w:rPr>
            </w:pPr>
            <w:r w:rsidRPr="00EF53C1">
              <w:rPr>
                <w:rFonts w:cs="Arial"/>
                <w:color w:val="000000"/>
              </w:rPr>
              <w:t>734</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2013</w:t>
            </w:r>
          </w:p>
        </w:tc>
        <w:tc>
          <w:tcPr>
            <w:tcW w:w="2552" w:type="dxa"/>
            <w:vAlign w:val="center"/>
          </w:tcPr>
          <w:p w:rsidR="00F810EF" w:rsidRPr="00EF53C1" w:rsidRDefault="00F810EF" w:rsidP="009606AC">
            <w:pPr>
              <w:jc w:val="center"/>
              <w:rPr>
                <w:rFonts w:cs="Arial"/>
                <w:color w:val="000000"/>
              </w:rPr>
            </w:pPr>
            <w:r w:rsidRPr="00EF53C1">
              <w:rPr>
                <w:rFonts w:cs="Arial"/>
                <w:color w:val="000000"/>
              </w:rPr>
              <w:t>693</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2014</w:t>
            </w:r>
          </w:p>
        </w:tc>
        <w:tc>
          <w:tcPr>
            <w:tcW w:w="2552" w:type="dxa"/>
            <w:vAlign w:val="center"/>
          </w:tcPr>
          <w:p w:rsidR="00F810EF" w:rsidRPr="00EF53C1" w:rsidRDefault="00F810EF" w:rsidP="009606AC">
            <w:pPr>
              <w:jc w:val="center"/>
              <w:rPr>
                <w:rFonts w:cs="Arial"/>
                <w:color w:val="000000"/>
              </w:rPr>
            </w:pPr>
            <w:r w:rsidRPr="00EF53C1">
              <w:rPr>
                <w:rFonts w:cs="Arial"/>
                <w:color w:val="000000"/>
              </w:rPr>
              <w:t>681</w:t>
            </w:r>
          </w:p>
        </w:tc>
      </w:tr>
      <w:tr w:rsidR="00F810EF" w:rsidRPr="00EF53C1" w:rsidTr="009606AC">
        <w:tc>
          <w:tcPr>
            <w:tcW w:w="2376" w:type="dxa"/>
            <w:vAlign w:val="center"/>
          </w:tcPr>
          <w:p w:rsidR="00F810EF" w:rsidRPr="00EF53C1" w:rsidRDefault="00F810EF" w:rsidP="009606AC">
            <w:pPr>
              <w:jc w:val="center"/>
              <w:rPr>
                <w:rFonts w:cs="Arial"/>
                <w:color w:val="000000"/>
              </w:rPr>
            </w:pPr>
            <w:r w:rsidRPr="00EF53C1">
              <w:rPr>
                <w:rFonts w:cs="Arial"/>
                <w:color w:val="000000"/>
              </w:rPr>
              <w:t>2015</w:t>
            </w:r>
          </w:p>
        </w:tc>
        <w:tc>
          <w:tcPr>
            <w:tcW w:w="2552" w:type="dxa"/>
            <w:vAlign w:val="center"/>
          </w:tcPr>
          <w:p w:rsidR="00F810EF" w:rsidRPr="00EF53C1" w:rsidRDefault="00F810EF" w:rsidP="009606AC">
            <w:pPr>
              <w:jc w:val="center"/>
              <w:rPr>
                <w:rFonts w:cs="Arial"/>
                <w:color w:val="000000"/>
              </w:rPr>
            </w:pPr>
            <w:r w:rsidRPr="00EF53C1">
              <w:rPr>
                <w:rFonts w:cs="Arial"/>
                <w:color w:val="000000"/>
              </w:rPr>
              <w:t>972</w:t>
            </w:r>
          </w:p>
        </w:tc>
      </w:tr>
    </w:tbl>
    <w:p w:rsidR="005753C6" w:rsidRPr="00EF53C1" w:rsidRDefault="005753C6" w:rsidP="00637CD1">
      <w:pPr>
        <w:pStyle w:val="Brdtext"/>
        <w:spacing w:line="360" w:lineRule="auto"/>
        <w:rPr>
          <w:rFonts w:ascii="Arial" w:hAnsi="Arial" w:cs="Arial"/>
          <w:color w:val="FF0000"/>
          <w:sz w:val="20"/>
        </w:rPr>
      </w:pPr>
    </w:p>
    <w:p w:rsidR="00453B3A" w:rsidRPr="00EF53C1" w:rsidRDefault="004E64D4" w:rsidP="00453B3A">
      <w:pPr>
        <w:pStyle w:val="Rubrik2"/>
        <w:rPr>
          <w:b w:val="0"/>
          <w:sz w:val="20"/>
        </w:rPr>
      </w:pPr>
      <w:bookmarkStart w:id="8" w:name="_Toc437958221"/>
      <w:r w:rsidRPr="00EF53C1">
        <w:rPr>
          <w:b w:val="0"/>
          <w:sz w:val="20"/>
        </w:rPr>
        <w:t>G</w:t>
      </w:r>
      <w:r w:rsidR="00E8543D" w:rsidRPr="00EF53C1">
        <w:rPr>
          <w:b w:val="0"/>
          <w:sz w:val="20"/>
        </w:rPr>
        <w:t>enomförande och utfall</w:t>
      </w:r>
      <w:bookmarkEnd w:id="8"/>
    </w:p>
    <w:p w:rsidR="00AA3AA5" w:rsidRPr="00EF53C1" w:rsidRDefault="00AA3AA5" w:rsidP="00AA3AA5">
      <w:r w:rsidRPr="00EF53C1">
        <w:t>Fältarbetsperioden inleddes vecka 42 med telefonintervjuer och pågick till vecka 46. Av de som ko</w:t>
      </w:r>
      <w:r w:rsidRPr="00EF53C1">
        <w:t>n</w:t>
      </w:r>
      <w:r w:rsidRPr="00EF53C1">
        <w:t xml:space="preserve">taktats men </w:t>
      </w:r>
      <w:proofErr w:type="gramStart"/>
      <w:r w:rsidRPr="00EF53C1">
        <w:t>ej</w:t>
      </w:r>
      <w:proofErr w:type="gramEnd"/>
      <w:r w:rsidRPr="00EF53C1">
        <w:t xml:space="preserve"> deltagit i undersökningen är de vanligaste bortfallsorsakerna vägran och</w:t>
      </w:r>
      <w:r w:rsidR="001E48F4" w:rsidRPr="00EF53C1">
        <w:t xml:space="preserve"> tidsbrist</w:t>
      </w:r>
      <w:r w:rsidR="00DA0344" w:rsidRPr="00EF53C1">
        <w:t xml:space="preserve">. Vidare har även fall av övertäckning noterats där personen inte kunnat nås. Det vanligaste orsaken har varit felaktigt telefonnummer men </w:t>
      </w:r>
      <w:r w:rsidR="006E1F70" w:rsidRPr="00EF53C1">
        <w:t xml:space="preserve">det har </w:t>
      </w:r>
      <w:r w:rsidR="00DA0344" w:rsidRPr="00EF53C1">
        <w:t xml:space="preserve">även </w:t>
      </w:r>
      <w:r w:rsidR="006E1F70" w:rsidRPr="00EF53C1">
        <w:t xml:space="preserve">påträffats </w:t>
      </w:r>
      <w:r w:rsidR="00DA0344" w:rsidRPr="00EF53C1">
        <w:t>en hel del fall av språkproblem.</w:t>
      </w:r>
      <w:r w:rsidR="006E1F70" w:rsidRPr="00EF53C1">
        <w:t xml:space="preserve"> I u</w:t>
      </w:r>
      <w:r w:rsidR="006E1F70" w:rsidRPr="00EF53C1">
        <w:t>n</w:t>
      </w:r>
      <w:r w:rsidR="006E1F70" w:rsidRPr="00EF53C1">
        <w:t>dersökningen förekommer</w:t>
      </w:r>
      <w:r w:rsidR="00C76069" w:rsidRPr="00EF53C1">
        <w:t xml:space="preserve"> även partiellt bortfall i form</w:t>
      </w:r>
      <w:r w:rsidR="006E1F70" w:rsidRPr="00EF53C1">
        <w:t xml:space="preserve"> av att personer inte har </w:t>
      </w:r>
      <w:r w:rsidR="00C76069" w:rsidRPr="00EF53C1">
        <w:t>velat svara</w:t>
      </w:r>
      <w:r w:rsidR="006E1F70" w:rsidRPr="00EF53C1">
        <w:t xml:space="preserve"> på samtl</w:t>
      </w:r>
      <w:r w:rsidR="006E1F70" w:rsidRPr="00EF53C1">
        <w:t>i</w:t>
      </w:r>
      <w:r w:rsidR="006E1F70" w:rsidRPr="00EF53C1">
        <w:t xml:space="preserve">ga frågor. Det har </w:t>
      </w:r>
      <w:r w:rsidR="00C76069" w:rsidRPr="00EF53C1">
        <w:t>i dessa fall varit i form</w:t>
      </w:r>
      <w:r w:rsidR="006E1F70" w:rsidRPr="00EF53C1">
        <w:t xml:space="preserve"> av ett fast alternativ som motsvarar ”vill </w:t>
      </w:r>
      <w:proofErr w:type="gramStart"/>
      <w:r w:rsidR="006E1F70" w:rsidRPr="00EF53C1">
        <w:t>ej</w:t>
      </w:r>
      <w:proofErr w:type="gramEnd"/>
      <w:r w:rsidR="006E1F70" w:rsidRPr="00EF53C1">
        <w:t xml:space="preserve"> svara” i enkäten.</w:t>
      </w:r>
      <w:r w:rsidR="00C76069" w:rsidRPr="00EF53C1">
        <w:t xml:space="preserve"> Samtliga respondenter som ingår i resultatredovisningen har fullföljt enkäten </w:t>
      </w:r>
      <w:r w:rsidR="00FB2E9B" w:rsidRPr="00EF53C1">
        <w:t>till sista frågan. Det förekommer därmed inga avhoppare i undersökningen.</w:t>
      </w:r>
      <w:r w:rsidR="003E33CB" w:rsidRPr="00EF53C1">
        <w:t xml:space="preserve"> </w:t>
      </w:r>
      <w:r w:rsidR="00B74C01" w:rsidRPr="00EF53C1">
        <w:t>Totalt gjordes 972 intervjuer med boende i Göteborg.</w:t>
      </w:r>
    </w:p>
    <w:p w:rsidR="0078611B" w:rsidRPr="00EF53C1" w:rsidRDefault="0078611B" w:rsidP="00AA3AA5"/>
    <w:p w:rsidR="00AA3AA5" w:rsidRPr="00EF53C1" w:rsidRDefault="00AA3AA5" w:rsidP="00AA3AA5">
      <w:pPr>
        <w:pStyle w:val="Rubrik2"/>
        <w:rPr>
          <w:b w:val="0"/>
          <w:sz w:val="20"/>
        </w:rPr>
      </w:pPr>
      <w:bookmarkStart w:id="9" w:name="_Toc437958222"/>
      <w:r w:rsidRPr="00EF53C1">
        <w:rPr>
          <w:b w:val="0"/>
          <w:sz w:val="20"/>
        </w:rPr>
        <w:lastRenderedPageBreak/>
        <w:t>Redovisning</w:t>
      </w:r>
      <w:bookmarkEnd w:id="9"/>
    </w:p>
    <w:p w:rsidR="00370900" w:rsidRPr="00EF53C1" w:rsidRDefault="00775314" w:rsidP="00AA3AA5">
      <w:r w:rsidRPr="00EF53C1">
        <w:t xml:space="preserve">Resultatet sammanställs i </w:t>
      </w:r>
      <w:r w:rsidR="002B32CA" w:rsidRPr="00EF53C1">
        <w:t>grafisk</w:t>
      </w:r>
      <w:r w:rsidRPr="00EF53C1">
        <w:t xml:space="preserve"> form fråga för fråga i separat </w:t>
      </w:r>
      <w:r w:rsidR="002C600A" w:rsidRPr="00EF53C1">
        <w:t>Powerpoint-</w:t>
      </w:r>
      <w:r w:rsidRPr="00EF53C1">
        <w:t>presentation. Föreligga</w:t>
      </w:r>
      <w:r w:rsidRPr="00EF53C1">
        <w:t>n</w:t>
      </w:r>
      <w:r w:rsidRPr="00EF53C1">
        <w:t xml:space="preserve">de </w:t>
      </w:r>
      <w:r w:rsidR="002C600A" w:rsidRPr="00EF53C1">
        <w:t>Word-rapport</w:t>
      </w:r>
      <w:r w:rsidRPr="00EF53C1">
        <w:t xml:space="preserve"> syftar till att komplettera och kommentera denna rapportering i form av </w:t>
      </w:r>
      <w:r w:rsidR="00787976" w:rsidRPr="00EF53C1">
        <w:t>en teknisk beskrivning,</w:t>
      </w:r>
      <w:r w:rsidR="002C600A" w:rsidRPr="00EF53C1">
        <w:t xml:space="preserve"> </w:t>
      </w:r>
      <w:r w:rsidRPr="00EF53C1">
        <w:t>analys</w:t>
      </w:r>
      <w:r w:rsidR="002C600A" w:rsidRPr="00EF53C1">
        <w:t xml:space="preserve"> </w:t>
      </w:r>
      <w:r w:rsidRPr="00EF53C1">
        <w:t>och slutsatser</w:t>
      </w:r>
      <w:r w:rsidR="002C600A" w:rsidRPr="00EF53C1">
        <w:t xml:space="preserve"> av </w:t>
      </w:r>
      <w:r w:rsidR="002B32CA" w:rsidRPr="00EF53C1">
        <w:t>detta resultat</w:t>
      </w:r>
      <w:r w:rsidRPr="00EF53C1">
        <w:t>.</w:t>
      </w:r>
      <w:r w:rsidR="002B32CA" w:rsidRPr="00EF53C1">
        <w:t xml:space="preserve"> Föreliggande rapport utgår från samma dispos</w:t>
      </w:r>
      <w:r w:rsidR="002B32CA" w:rsidRPr="00EF53C1">
        <w:t>i</w:t>
      </w:r>
      <w:r w:rsidR="002B32CA" w:rsidRPr="00EF53C1">
        <w:t>tion som den grafiska redovisningen.</w:t>
      </w:r>
    </w:p>
    <w:p w:rsidR="0078611B" w:rsidRPr="00EF53C1" w:rsidRDefault="0078611B" w:rsidP="00AA3AA5"/>
    <w:p w:rsidR="00370900" w:rsidRPr="00EF53C1" w:rsidRDefault="00370900" w:rsidP="00FA66B3">
      <w:pPr>
        <w:numPr>
          <w:ilvl w:val="2"/>
          <w:numId w:val="2"/>
        </w:numPr>
      </w:pPr>
      <w:r w:rsidRPr="00EF53C1">
        <w:t>Definitioner och avgränsningar</w:t>
      </w:r>
    </w:p>
    <w:p w:rsidR="00370900" w:rsidRPr="00EF53C1" w:rsidRDefault="00370900" w:rsidP="00370900">
      <w:r w:rsidRPr="00EF53C1">
        <w:t>Användare av cykel, bil, kollektivtrafik och gång definieras utifrån hur ofta ett färdmedel används. Användarna delas in i högfrekventa och lågfrekventa användare. Högfrekventa (HF) och lågfrekventa (LF) cyklister definieras så som bilden till höger visar. Bilister, kollektivtrafikresenärer och gående definieras på motsvarande sätt.</w:t>
      </w:r>
    </w:p>
    <w:p w:rsidR="00370900" w:rsidRPr="00EF53C1" w:rsidRDefault="00276426" w:rsidP="00276426">
      <w:pPr>
        <w:rPr>
          <w:i/>
        </w:rPr>
      </w:pPr>
      <w:r w:rsidRPr="00EF53C1">
        <w:rPr>
          <w:i/>
        </w:rPr>
        <w:t>Figur 2.</w:t>
      </w:r>
      <w:r w:rsidR="005A500D" w:rsidRPr="00EF53C1">
        <w:rPr>
          <w:i/>
        </w:rPr>
        <w:t>2 Definition av cyklister</w:t>
      </w:r>
    </w:p>
    <w:p w:rsidR="00370900" w:rsidRPr="00EF53C1" w:rsidRDefault="00D635F5" w:rsidP="009606AC">
      <w:pPr>
        <w:ind w:left="567"/>
        <w:jc w:val="both"/>
      </w:pPr>
      <w:r w:rsidRPr="00EF53C1">
        <w:rPr>
          <w:noProof/>
          <w:lang w:eastAsia="sv-SE"/>
        </w:rPr>
        <w:drawing>
          <wp:inline distT="0" distB="0" distL="0" distR="0">
            <wp:extent cx="3880485" cy="1630045"/>
            <wp:effectExtent l="0" t="0" r="5715" b="8255"/>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0485" cy="1630045"/>
                    </a:xfrm>
                    <a:prstGeom prst="rect">
                      <a:avLst/>
                    </a:prstGeom>
                    <a:noFill/>
                    <a:ln>
                      <a:noFill/>
                    </a:ln>
                  </pic:spPr>
                </pic:pic>
              </a:graphicData>
            </a:graphic>
          </wp:inline>
        </w:drawing>
      </w:r>
    </w:p>
    <w:p w:rsidR="00370900" w:rsidRPr="00EF53C1" w:rsidRDefault="00370900" w:rsidP="00370900">
      <w:pPr>
        <w:ind w:left="576"/>
      </w:pPr>
    </w:p>
    <w:p w:rsidR="00537414" w:rsidRPr="00EF53C1" w:rsidRDefault="00537414" w:rsidP="00370900">
      <w:pPr>
        <w:ind w:left="576"/>
      </w:pPr>
    </w:p>
    <w:p w:rsidR="009610CA" w:rsidRPr="00EF53C1" w:rsidRDefault="009610CA" w:rsidP="00370900">
      <w:pPr>
        <w:ind w:left="576"/>
      </w:pPr>
    </w:p>
    <w:p w:rsidR="00537414" w:rsidRPr="00EF53C1" w:rsidRDefault="00537414" w:rsidP="00370900">
      <w:pPr>
        <w:ind w:left="576"/>
      </w:pPr>
    </w:p>
    <w:p w:rsidR="00537414" w:rsidRPr="00EF53C1" w:rsidRDefault="00537414" w:rsidP="00370900">
      <w:pPr>
        <w:ind w:left="576"/>
      </w:pPr>
    </w:p>
    <w:p w:rsidR="00537414" w:rsidRPr="00EF53C1" w:rsidRDefault="00537414" w:rsidP="00370900">
      <w:pPr>
        <w:ind w:left="576"/>
      </w:pPr>
    </w:p>
    <w:p w:rsidR="00537414" w:rsidRPr="00EF53C1" w:rsidRDefault="00537414" w:rsidP="00370900">
      <w:pPr>
        <w:ind w:left="576"/>
      </w:pPr>
    </w:p>
    <w:p w:rsidR="00537414" w:rsidRPr="00EF53C1" w:rsidRDefault="00537414" w:rsidP="00370900">
      <w:pPr>
        <w:ind w:left="576"/>
      </w:pPr>
    </w:p>
    <w:p w:rsidR="00537414" w:rsidRPr="00EF53C1" w:rsidRDefault="00537414" w:rsidP="00370900">
      <w:pPr>
        <w:ind w:left="576"/>
      </w:pPr>
    </w:p>
    <w:p w:rsidR="000543A5" w:rsidRPr="00EF53C1" w:rsidRDefault="000543A5" w:rsidP="00370900"/>
    <w:p w:rsidR="00F826FD" w:rsidRPr="00EF53C1" w:rsidRDefault="00370900" w:rsidP="00370900">
      <w:r w:rsidRPr="00EF53C1">
        <w:lastRenderedPageBreak/>
        <w:t>För områdesindelningen gäller följande avgränsningar</w:t>
      </w:r>
      <w:r w:rsidR="00537414" w:rsidRPr="00EF53C1">
        <w:t>:</w:t>
      </w:r>
    </w:p>
    <w:p w:rsidR="00F826FD" w:rsidRPr="00EF53C1" w:rsidRDefault="00F826FD" w:rsidP="00370900">
      <w:pPr>
        <w:rPr>
          <w:i/>
        </w:rPr>
      </w:pPr>
      <w:r w:rsidRPr="00EF53C1">
        <w:rPr>
          <w:i/>
        </w:rPr>
        <w:t>Figur 2.3 Områdesindelning</w:t>
      </w:r>
    </w:p>
    <w:p w:rsidR="00370900" w:rsidRPr="00EF53C1" w:rsidRDefault="00D635F5" w:rsidP="009606AC">
      <w:pPr>
        <w:ind w:left="567"/>
      </w:pPr>
      <w:r w:rsidRPr="00EF53C1">
        <w:rPr>
          <w:noProof/>
          <w:lang w:eastAsia="sv-SE"/>
        </w:rPr>
        <w:drawing>
          <wp:inline distT="0" distB="0" distL="0" distR="0">
            <wp:extent cx="4453246" cy="3220662"/>
            <wp:effectExtent l="0" t="0" r="5080" b="0"/>
            <wp:docPr id="5" name="Picture 2" descr="Beskrivning: H:\Documents\OmrådenMedindeln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krivning: H:\Documents\OmrådenMedindelnign.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3246" cy="3220662"/>
                    </a:xfrm>
                    <a:prstGeom prst="rect">
                      <a:avLst/>
                    </a:prstGeom>
                    <a:noFill/>
                    <a:ln>
                      <a:noFill/>
                    </a:ln>
                  </pic:spPr>
                </pic:pic>
              </a:graphicData>
            </a:graphic>
          </wp:inline>
        </w:drawing>
      </w:r>
    </w:p>
    <w:p w:rsidR="00370900" w:rsidRPr="00EF53C1" w:rsidRDefault="00F826FD" w:rsidP="00A945DE">
      <w:pPr>
        <w:rPr>
          <w:i/>
        </w:rPr>
      </w:pPr>
      <w:r w:rsidRPr="00EF53C1">
        <w:rPr>
          <w:i/>
        </w:rPr>
        <w:t>Figur 2.4 Områdes</w:t>
      </w:r>
      <w:r w:rsidR="00D53A81" w:rsidRPr="00EF53C1">
        <w:rPr>
          <w:i/>
        </w:rPr>
        <w:t>- och stadsdels</w:t>
      </w:r>
      <w:r w:rsidRPr="00EF53C1">
        <w:rPr>
          <w:i/>
        </w:rPr>
        <w:t xml:space="preserve">indelning </w:t>
      </w:r>
    </w:p>
    <w:tbl>
      <w:tblPr>
        <w:tblW w:w="6929" w:type="dxa"/>
        <w:tblInd w:w="567" w:type="dxa"/>
        <w:tblCellMar>
          <w:left w:w="0" w:type="dxa"/>
          <w:right w:w="0" w:type="dxa"/>
        </w:tblCellMar>
        <w:tblLook w:val="04A0"/>
      </w:tblPr>
      <w:tblGrid>
        <w:gridCol w:w="1543"/>
        <w:gridCol w:w="1297"/>
        <w:gridCol w:w="2617"/>
        <w:gridCol w:w="1472"/>
      </w:tblGrid>
      <w:tr w:rsidR="00370900" w:rsidRPr="00EF53C1" w:rsidTr="00525C88">
        <w:trPr>
          <w:cantSplit/>
          <w:trHeight w:hRule="exact" w:val="454"/>
        </w:trPr>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Område</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Kod</w:t>
            </w:r>
            <w:r w:rsidR="00537414" w:rsidRPr="00EF53C1">
              <w:t xml:space="preserve"> </w:t>
            </w:r>
            <w:r w:rsidRPr="00EF53C1">
              <w:t>Område</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Stadsdel</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Kod</w:t>
            </w:r>
            <w:r w:rsidR="00537414" w:rsidRPr="00EF53C1">
              <w:t xml:space="preserve"> </w:t>
            </w:r>
            <w:r w:rsidRPr="00EF53C1">
              <w:t>Stadsdel</w:t>
            </w:r>
          </w:p>
        </w:tc>
      </w:tr>
      <w:tr w:rsidR="00370900" w:rsidRPr="00EF53C1" w:rsidTr="00525C88">
        <w:trPr>
          <w:cantSplit/>
          <w:trHeight w:hRule="exact" w:val="454"/>
        </w:trPr>
        <w:tc>
          <w:tcPr>
            <w:tcW w:w="1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Nordost</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1</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Angered</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1</w:t>
            </w:r>
          </w:p>
        </w:tc>
      </w:tr>
      <w:tr w:rsidR="00370900" w:rsidRPr="00EF53C1" w:rsidTr="00525C88">
        <w:trPr>
          <w:cantSplit/>
          <w:trHeight w:hRule="exact" w:val="454"/>
        </w:trPr>
        <w:tc>
          <w:tcPr>
            <w:tcW w:w="1543"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Östra Göteborg</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2</w:t>
            </w:r>
          </w:p>
        </w:tc>
      </w:tr>
      <w:tr w:rsidR="00370900" w:rsidRPr="00EF53C1" w:rsidTr="00525C88">
        <w:trPr>
          <w:cantSplit/>
          <w:trHeight w:hRule="exact" w:val="454"/>
        </w:trPr>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Sydost</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2</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Örgryte-Härlanda</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3</w:t>
            </w:r>
          </w:p>
        </w:tc>
      </w:tr>
      <w:tr w:rsidR="00370900" w:rsidRPr="00EF53C1" w:rsidTr="00525C88">
        <w:trPr>
          <w:cantSplit/>
          <w:trHeight w:hRule="exact" w:val="454"/>
        </w:trPr>
        <w:tc>
          <w:tcPr>
            <w:tcW w:w="1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Centrum</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3</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Centrum</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4</w:t>
            </w:r>
          </w:p>
        </w:tc>
      </w:tr>
      <w:tr w:rsidR="00370900" w:rsidRPr="00EF53C1" w:rsidTr="00525C88">
        <w:trPr>
          <w:cantSplit/>
          <w:trHeight w:hRule="exact" w:val="454"/>
        </w:trPr>
        <w:tc>
          <w:tcPr>
            <w:tcW w:w="1543"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Majorna-Linné</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5</w:t>
            </w:r>
          </w:p>
        </w:tc>
      </w:tr>
      <w:tr w:rsidR="00370900" w:rsidRPr="00EF53C1" w:rsidTr="00525C88">
        <w:trPr>
          <w:cantSplit/>
          <w:trHeight w:hRule="exact" w:val="454"/>
        </w:trPr>
        <w:tc>
          <w:tcPr>
            <w:tcW w:w="1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Sydväst</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4</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Askim-Frölunda-Högsbo</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6</w:t>
            </w:r>
          </w:p>
        </w:tc>
      </w:tr>
      <w:tr w:rsidR="00370900" w:rsidRPr="00EF53C1" w:rsidTr="00525C88">
        <w:trPr>
          <w:cantSplit/>
          <w:trHeight w:hRule="exact" w:val="454"/>
        </w:trPr>
        <w:tc>
          <w:tcPr>
            <w:tcW w:w="1543"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Västra Göteborg</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7</w:t>
            </w:r>
          </w:p>
        </w:tc>
      </w:tr>
      <w:tr w:rsidR="00370900" w:rsidRPr="00EF53C1" w:rsidTr="00525C88">
        <w:trPr>
          <w:cantSplit/>
          <w:trHeight w:hRule="exact" w:val="454"/>
        </w:trPr>
        <w:tc>
          <w:tcPr>
            <w:tcW w:w="1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Hisingen</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5</w:t>
            </w: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Västra Hisingen</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8</w:t>
            </w:r>
          </w:p>
        </w:tc>
      </w:tr>
      <w:tr w:rsidR="00370900" w:rsidRPr="00EF53C1" w:rsidTr="00525C88">
        <w:trPr>
          <w:cantSplit/>
          <w:trHeight w:hRule="exact" w:val="454"/>
        </w:trPr>
        <w:tc>
          <w:tcPr>
            <w:tcW w:w="1543"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Lundby</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9</w:t>
            </w:r>
          </w:p>
        </w:tc>
      </w:tr>
      <w:tr w:rsidR="00370900" w:rsidRPr="00EF53C1" w:rsidTr="00525C88">
        <w:trPr>
          <w:cantSplit/>
          <w:trHeight w:hRule="exact" w:val="454"/>
        </w:trPr>
        <w:tc>
          <w:tcPr>
            <w:tcW w:w="1543"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370900" w:rsidRPr="00EF53C1" w:rsidRDefault="00370900" w:rsidP="00A945DE">
            <w:pPr>
              <w:jc w:val="both"/>
            </w:pPr>
          </w:p>
        </w:tc>
        <w:tc>
          <w:tcPr>
            <w:tcW w:w="2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Norra Hisingen</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70900" w:rsidRPr="00EF53C1" w:rsidRDefault="00370900" w:rsidP="00A945DE">
            <w:pPr>
              <w:jc w:val="both"/>
            </w:pPr>
            <w:r w:rsidRPr="00EF53C1">
              <w:t>10</w:t>
            </w:r>
          </w:p>
        </w:tc>
      </w:tr>
    </w:tbl>
    <w:p w:rsidR="00207C0E" w:rsidRPr="00EF53C1" w:rsidRDefault="00093A4D" w:rsidP="0078611B">
      <w:pPr>
        <w:pStyle w:val="Rubrik4"/>
        <w:rPr>
          <w:b w:val="0"/>
        </w:rPr>
      </w:pPr>
      <w:r w:rsidRPr="00EF53C1">
        <w:rPr>
          <w:b w:val="0"/>
        </w:rPr>
        <w:lastRenderedPageBreak/>
        <w:t>2.4.</w:t>
      </w:r>
      <w:r w:rsidR="001F0A64" w:rsidRPr="00EF53C1">
        <w:rPr>
          <w:b w:val="0"/>
        </w:rPr>
        <w:t>2</w:t>
      </w:r>
      <w:r w:rsidRPr="00EF53C1">
        <w:rPr>
          <w:b w:val="0"/>
        </w:rPr>
        <w:t xml:space="preserve"> Tiderserier</w:t>
      </w:r>
    </w:p>
    <w:p w:rsidR="00093A4D" w:rsidRPr="00EF53C1" w:rsidRDefault="001339FB" w:rsidP="001339FB">
      <w:r w:rsidRPr="00EF53C1">
        <w:t xml:space="preserve">Vid analys av tidsserier kan de irreguljära variationerna vara så stora att den faktiska förändringen över tid är svår att utläsa. En grafisk framställning av en tidsserie med irreguljära variationer blir då hackig och svår att tolka. För att få en tydligare bild av utvecklingen kan tidsserier slätas ut med hjälp av så kallande glidande medelvärden. </w:t>
      </w:r>
      <w:r w:rsidR="00093A4D" w:rsidRPr="00EF53C1">
        <w:t>Glidande medelvärde betyder att</w:t>
      </w:r>
      <w:r w:rsidRPr="00EF53C1">
        <w:t xml:space="preserve"> ett års värde redovisas som ett medelvärde av det aktuella årets värde och de närliggande årens värden. Det finns flera olika sätt att skapa detta medelvärde.</w:t>
      </w:r>
    </w:p>
    <w:p w:rsidR="001339FB" w:rsidRPr="00EF53C1" w:rsidRDefault="001339FB" w:rsidP="001339FB">
      <w:r w:rsidRPr="00EF53C1">
        <w:t>I cykelundersökningen skapas det glidande medelvärdet utifrån aktuellt års värde med även innehåll från de</w:t>
      </w:r>
      <w:r w:rsidR="0033078F" w:rsidRPr="00EF53C1">
        <w:t>t</w:t>
      </w:r>
      <w:r w:rsidRPr="00EF53C1">
        <w:t xml:space="preserve"> </w:t>
      </w:r>
      <w:r w:rsidR="0033078F" w:rsidRPr="00EF53C1">
        <w:t>föregående året</w:t>
      </w:r>
      <w:r w:rsidRPr="00EF53C1">
        <w:t>s värde. Med detta tillvägagångssätt finns inga glidande medelvärden til</w:t>
      </w:r>
      <w:r w:rsidRPr="00EF53C1">
        <w:t>l</w:t>
      </w:r>
      <w:r w:rsidRPr="00EF53C1">
        <w:t>gängliga de</w:t>
      </w:r>
      <w:r w:rsidR="00FF5FB0" w:rsidRPr="00EF53C1">
        <w:t>t</w:t>
      </w:r>
      <w:r w:rsidRPr="00EF53C1">
        <w:t xml:space="preserve"> </w:t>
      </w:r>
      <w:r w:rsidR="00FF5FB0" w:rsidRPr="00EF53C1">
        <w:t>första året (2008</w:t>
      </w:r>
      <w:r w:rsidRPr="00EF53C1">
        <w:t xml:space="preserve">). Att det glidande medelvärdet i cykelundersökningen skapas ”skevt” med innehåll från innevarande år och </w:t>
      </w:r>
      <w:r w:rsidR="00FF5FB0" w:rsidRPr="00EF53C1">
        <w:t>ett</w:t>
      </w:r>
      <w:r w:rsidRPr="00EF53C1">
        <w:t xml:space="preserve"> år bakåt i tiden görs för att viss eftersläpning av effekt kan uppstå när exempelvis förändring i cykelvägnätet sker.  Konsekvensen av att använda glidande m</w:t>
      </w:r>
      <w:r w:rsidRPr="00EF53C1">
        <w:t>e</w:t>
      </w:r>
      <w:r w:rsidRPr="00EF53C1">
        <w:t>delvärde att är att frekvenser, nyckeltal och indexen får andra värden. För exempelvis 2015 års gl</w:t>
      </w:r>
      <w:r w:rsidRPr="00EF53C1">
        <w:t>i</w:t>
      </w:r>
      <w:r w:rsidRPr="00EF53C1">
        <w:t>dande medelvärde är det inte lika med det uppmätta värdet 2015, då det glidande medelvärdet för 2015 äv</w:t>
      </w:r>
      <w:r w:rsidR="00FF5FB0" w:rsidRPr="00EF53C1">
        <w:t>en har innehåll av 2014</w:t>
      </w:r>
      <w:r w:rsidRPr="00EF53C1">
        <w:t>.</w:t>
      </w:r>
      <w:r w:rsidR="00FF5FB0" w:rsidRPr="00EF53C1">
        <w:t xml:space="preserve"> </w:t>
      </w:r>
      <w:r w:rsidRPr="00EF53C1">
        <w:t xml:space="preserve">Notera att glidande medelvärde endast </w:t>
      </w:r>
      <w:proofErr w:type="gramStart"/>
      <w:r w:rsidRPr="00EF53C1">
        <w:t>nyttjas</w:t>
      </w:r>
      <w:proofErr w:type="gramEnd"/>
      <w:r w:rsidRPr="00EF53C1">
        <w:t xml:space="preserve"> vid analys av utvec</w:t>
      </w:r>
      <w:r w:rsidRPr="00EF53C1">
        <w:t>k</w:t>
      </w:r>
      <w:r w:rsidRPr="00EF53C1">
        <w:t>lingen över tid.</w:t>
      </w:r>
    </w:p>
    <w:p w:rsidR="001339FB" w:rsidRPr="00EF53C1" w:rsidRDefault="001339FB" w:rsidP="001339FB">
      <w:r w:rsidRPr="00EF53C1">
        <w:rPr>
          <w:bCs/>
        </w:rPr>
        <w:t>Formel för glidande medelvärde</w:t>
      </w:r>
      <w:r w:rsidR="00A022E5" w:rsidRPr="00EF53C1">
        <w:rPr>
          <w:bCs/>
        </w:rPr>
        <w:t>:</w:t>
      </w:r>
    </w:p>
    <w:p w:rsidR="001339FB" w:rsidRPr="00EF53C1" w:rsidRDefault="0015062B" w:rsidP="009F1BC9">
      <w:pPr>
        <w:ind w:left="567"/>
        <w:jc w:val="center"/>
      </w:pPr>
      <m:oMathPara>
        <m:oMathParaPr>
          <m:jc m:val="left"/>
        </m:oMathParaPr>
        <m:oMath>
          <m:sSub>
            <m:sSubPr>
              <m:ctrlPr>
                <w:rPr>
                  <w:rFonts w:ascii="Cambria Math" w:eastAsia="Calibri" w:hAnsi="Cambria Math"/>
                  <w:i/>
                </w:rPr>
              </m:ctrlPr>
            </m:sSubPr>
            <m:e>
              <m:r>
                <w:rPr>
                  <w:rFonts w:ascii="Cambria Math" w:hAnsi="Cambria Math"/>
                </w:rPr>
                <m:t>Värde</m:t>
              </m:r>
            </m:e>
            <m:sub>
              <m:r>
                <w:rPr>
                  <w:rFonts w:ascii="Cambria Math" w:hAnsi="Cambria Math"/>
                </w:rPr>
                <m:t>t</m:t>
              </m:r>
            </m:sub>
          </m:sSub>
          <m:r>
            <w:rPr>
              <w:rFonts w:ascii="Cambria Math" w:hAnsi="Cambria Math"/>
            </w:rPr>
            <m:t>=</m:t>
          </m:r>
          <m:f>
            <m:fPr>
              <m:ctrlPr>
                <w:rPr>
                  <w:rFonts w:ascii="Cambria Math" w:eastAsia="Calibri" w:hAnsi="Cambria Math"/>
                  <w:i/>
                </w:rPr>
              </m:ctrlPr>
            </m:fPr>
            <m:num>
              <m:r>
                <w:rPr>
                  <w:rFonts w:ascii="Cambria Math" w:hAnsi="Cambria Math"/>
                </w:rPr>
                <m:t>2</m:t>
              </m:r>
              <m:sSub>
                <m:sSubPr>
                  <m:ctrlPr>
                    <w:rPr>
                      <w:rFonts w:ascii="Cambria Math" w:eastAsia="Calibri" w:hAnsi="Cambria Math"/>
                      <w:i/>
                    </w:rPr>
                  </m:ctrlPr>
                </m:sSubPr>
                <m:e>
                  <m:r>
                    <w:rPr>
                      <w:rFonts w:ascii="Cambria Math" w:hAnsi="Cambria Math"/>
                    </w:rPr>
                    <m:t>Värde</m:t>
                  </m:r>
                </m:e>
                <m:sub>
                  <m:r>
                    <w:rPr>
                      <w:rFonts w:ascii="Cambria Math" w:hAnsi="Cambria Math"/>
                    </w:rPr>
                    <m:t>t</m:t>
                  </m:r>
                </m:sub>
              </m:sSub>
              <m:r>
                <w:rPr>
                  <w:rFonts w:ascii="Cambria Math" w:hAnsi="Cambria Math"/>
                </w:rPr>
                <m:t>+1</m:t>
              </m:r>
              <m:sSub>
                <m:sSubPr>
                  <m:ctrlPr>
                    <w:rPr>
                      <w:rFonts w:ascii="Cambria Math" w:eastAsia="Calibri" w:hAnsi="Cambria Math"/>
                      <w:i/>
                    </w:rPr>
                  </m:ctrlPr>
                </m:sSubPr>
                <m:e>
                  <m:r>
                    <w:rPr>
                      <w:rFonts w:ascii="Cambria Math" w:hAnsi="Cambria Math"/>
                    </w:rPr>
                    <m:t>Värde</m:t>
                  </m:r>
                </m:e>
                <m:sub>
                  <m:r>
                    <w:rPr>
                      <w:rFonts w:ascii="Cambria Math" w:hAnsi="Cambria Math"/>
                    </w:rPr>
                    <m:t>t-1</m:t>
                  </m:r>
                </m:sub>
              </m:sSub>
            </m:num>
            <m:den>
              <m:r>
                <w:rPr>
                  <w:rFonts w:ascii="Cambria Math" w:hAnsi="Cambria Math"/>
                </w:rPr>
                <m:t>3</m:t>
              </m:r>
            </m:den>
          </m:f>
        </m:oMath>
      </m:oMathPara>
    </w:p>
    <w:p w:rsidR="00093A4D" w:rsidRPr="00EF53C1" w:rsidRDefault="00093A4D" w:rsidP="001339FB">
      <w:pPr>
        <w:jc w:val="center"/>
      </w:pPr>
    </w:p>
    <w:p w:rsidR="00093A4D" w:rsidRPr="00EF53C1" w:rsidRDefault="001F0A64" w:rsidP="00093A4D">
      <w:r w:rsidRPr="00EF53C1">
        <w:rPr>
          <w:bCs/>
        </w:rPr>
        <w:t>2.4.3</w:t>
      </w:r>
      <w:r w:rsidR="00397C10" w:rsidRPr="00EF53C1">
        <w:rPr>
          <w:bCs/>
        </w:rPr>
        <w:t xml:space="preserve"> </w:t>
      </w:r>
      <w:r w:rsidR="00C96B11" w:rsidRPr="00EF53C1">
        <w:rPr>
          <w:bCs/>
        </w:rPr>
        <w:t>Nyckeltal och cykelindex</w:t>
      </w:r>
      <w:r w:rsidR="00093A4D" w:rsidRPr="00EF53C1">
        <w:rPr>
          <w:bCs/>
        </w:rPr>
        <w:br/>
      </w:r>
      <w:r w:rsidR="00093A4D" w:rsidRPr="00EF53C1">
        <w:t>Det finns 9 nyckeltal som tillsammans ger en bild av hur det upplevs att cykla i Göteborg. Vissa nyc</w:t>
      </w:r>
      <w:r w:rsidR="00093A4D" w:rsidRPr="00EF53C1">
        <w:t>k</w:t>
      </w:r>
      <w:r w:rsidR="00093A4D" w:rsidRPr="00EF53C1">
        <w:t>eltal riktar sig till samt</w:t>
      </w:r>
      <w:r w:rsidR="00C96B11" w:rsidRPr="00EF53C1">
        <w:t>l</w:t>
      </w:r>
      <w:r w:rsidR="00093A4D" w:rsidRPr="00EF53C1">
        <w:t>iga och andra till cyklister.</w:t>
      </w:r>
      <w:r w:rsidR="00397C10" w:rsidRPr="00EF53C1">
        <w:t xml:space="preserve"> </w:t>
      </w:r>
      <w:r w:rsidR="00093A4D" w:rsidRPr="00EF53C1">
        <w:t xml:space="preserve">Nyckeltalen har en skala 1-10 där 1 står för ”I låg grad” och 10 står för ”I hög grad”. </w:t>
      </w:r>
      <w:r w:rsidR="00397C10" w:rsidRPr="00EF53C1">
        <w:t xml:space="preserve">Nyckeltalen redovisas exkluderat de som har angett ”vet </w:t>
      </w:r>
      <w:proofErr w:type="gramStart"/>
      <w:r w:rsidR="00397C10" w:rsidRPr="00EF53C1">
        <w:t>ej</w:t>
      </w:r>
      <w:proofErr w:type="gramEnd"/>
      <w:r w:rsidR="00397C10" w:rsidRPr="00EF53C1">
        <w:t>”.</w:t>
      </w:r>
      <w:r w:rsidR="00397C10" w:rsidRPr="00EF53C1">
        <w:rPr>
          <w:rFonts w:ascii="Calibri"/>
          <w:bCs/>
          <w:color w:val="000000"/>
          <w:kern w:val="24"/>
          <w:sz w:val="24"/>
          <w:szCs w:val="24"/>
        </w:rPr>
        <w:t xml:space="preserve"> </w:t>
      </w:r>
      <w:r w:rsidR="00093A4D" w:rsidRPr="00EF53C1">
        <w:t>Vid grafisk framställning redovisas nyckeltalen enligt:</w:t>
      </w:r>
    </w:p>
    <w:p w:rsidR="00397C10" w:rsidRPr="00EF53C1" w:rsidRDefault="00397C10" w:rsidP="00093A4D"/>
    <w:p w:rsidR="00093A4D" w:rsidRPr="00EF53C1" w:rsidRDefault="00093A4D" w:rsidP="00093A4D">
      <w:r w:rsidRPr="00EF53C1">
        <w:t xml:space="preserve">1-2: </w:t>
      </w:r>
      <w:r w:rsidRPr="00EF53C1">
        <w:tab/>
        <w:t>I mycket låg grad</w:t>
      </w:r>
    </w:p>
    <w:p w:rsidR="00093A4D" w:rsidRPr="00EF53C1" w:rsidRDefault="00093A4D" w:rsidP="00093A4D">
      <w:r w:rsidRPr="00EF53C1">
        <w:t>3-4:</w:t>
      </w:r>
      <w:r w:rsidRPr="00EF53C1">
        <w:tab/>
        <w:t>I ganska låg grad</w:t>
      </w:r>
    </w:p>
    <w:p w:rsidR="00093A4D" w:rsidRPr="00EF53C1" w:rsidRDefault="00093A4D" w:rsidP="00093A4D">
      <w:r w:rsidRPr="00EF53C1">
        <w:t xml:space="preserve">5-6: </w:t>
      </w:r>
      <w:r w:rsidRPr="00EF53C1">
        <w:tab/>
        <w:t>Varken eller</w:t>
      </w:r>
    </w:p>
    <w:p w:rsidR="00093A4D" w:rsidRPr="00EF53C1" w:rsidRDefault="00093A4D" w:rsidP="00093A4D">
      <w:r w:rsidRPr="00EF53C1">
        <w:t>7-8:</w:t>
      </w:r>
      <w:r w:rsidRPr="00EF53C1">
        <w:tab/>
        <w:t>I ganska hög grad</w:t>
      </w:r>
    </w:p>
    <w:p w:rsidR="00397C10" w:rsidRPr="00EF53C1" w:rsidRDefault="00093A4D" w:rsidP="00093A4D">
      <w:r w:rsidRPr="00EF53C1">
        <w:t>9-10:</w:t>
      </w:r>
      <w:r w:rsidRPr="00EF53C1">
        <w:tab/>
        <w:t>I mycket hög grad</w:t>
      </w:r>
    </w:p>
    <w:p w:rsidR="00397C10" w:rsidRPr="00EF53C1" w:rsidRDefault="00397C10" w:rsidP="00397C10">
      <w:r w:rsidRPr="00EF53C1">
        <w:lastRenderedPageBreak/>
        <w:br/>
        <w:t>8 av 9 nyckeltal samvarierar starkt med varandra. Detta ger en möjlighet att skapa ett index som ger en sammanfattande bild av upplevelsen att cykla i Göteborg. Cykelindexet skapas som ett medelvä</w:t>
      </w:r>
      <w:r w:rsidRPr="00EF53C1">
        <w:t>r</w:t>
      </w:r>
      <w:r w:rsidRPr="00EF53C1">
        <w:t>de av de 8 nyckeltalen. Nyckeltalet ”Gbg vore mer attraktiv om mer cykelanpassad” ingår inte i i</w:t>
      </w:r>
      <w:r w:rsidRPr="00EF53C1">
        <w:t>n</w:t>
      </w:r>
      <w:r w:rsidRPr="00EF53C1">
        <w:t>dexet och studeras separat. Medelvärdet på cykelindexet kan variera mellan 1 och 10, med en mit</w:t>
      </w:r>
      <w:r w:rsidRPr="00EF53C1">
        <w:t>t</w:t>
      </w:r>
      <w:r w:rsidRPr="00EF53C1">
        <w:t>punkt på 5,5.</w:t>
      </w:r>
    </w:p>
    <w:p w:rsidR="004025FF" w:rsidRPr="00EF53C1" w:rsidRDefault="004025FF" w:rsidP="00397C10">
      <w:pPr>
        <w:rPr>
          <w:i/>
        </w:rPr>
      </w:pPr>
      <w:r w:rsidRPr="00EF53C1">
        <w:rPr>
          <w:i/>
        </w:rPr>
        <w:t>Figur 2.5 Cykelindex</w:t>
      </w:r>
    </w:p>
    <w:p w:rsidR="00093A4D" w:rsidRPr="00EF53C1" w:rsidRDefault="00093A4D" w:rsidP="00093A4D"/>
    <w:p w:rsidR="00093A4D" w:rsidRPr="00EF53C1" w:rsidRDefault="0015062B" w:rsidP="00093A4D">
      <w:r>
        <w:rPr>
          <w:noProof/>
          <w:lang w:eastAsia="sv-SE"/>
        </w:rPr>
        <w:pict>
          <v:group id="Grupp 28" o:spid="_x0000_s1026" style="position:absolute;margin-left:0;margin-top:0;width:352.5pt;height:183.35pt;z-index:251657728" coordsize="44765,2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">
            <v:oval id="Ellips 2" o:spid="_x0000_s1027" style="position:absolute;width:44765;height:2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0isYA&#10;AADbAAAADwAAAGRycy9kb3ducmV2LnhtbESPT2vCQBDF7wW/wzJCb3UTD6VG11C0LcUi4p+LtyE7&#10;TaLZ2ZDdmvTbdw4FbzO8N+/9ZpEPrlE36kLt2UA6SUARF97WXBo4Hd+fXkCFiGyx8UwGfilAvhw9&#10;LDCzvuc93Q6xVBLCIUMDVYxtpnUoKnIYJr4lFu3bdw6jrF2pbYe9hLtGT5PkWTusWRoqbGlVUXE9&#10;/DgD0e02u7fUtcn5Y5ht+q/LdOvXxjyOh9c5qEhDvJv/rz+t4Au9/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l0isYAAADbAAAADwAAAAAAAAAAAAAAAACYAgAAZHJz&#10;L2Rvd25yZXYueG1sUEsFBgAAAAAEAAQA9QAAAIsDAAAAAA==&#10;" fillcolor="#f2f2f2" stroked="f">
              <v:textbox>
                <w:txbxContent>
                  <w:p w:rsidR="00BA325D" w:rsidRDefault="00BA325D" w:rsidP="00C96B11">
                    <w:pPr>
                      <w:jc w:val="center"/>
                    </w:pPr>
                  </w:p>
                </w:txbxContent>
              </v:textbox>
            </v:oval>
            <v:group id="Grupp 3" o:spid="_x0000_s1028" style="position:absolute;left:480;top:1762;width:42440;height:21405" coordorigin="480,1762" coordsize="63407,18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upp 12" o:spid="_x0000_s1029" style="position:absolute;left:480;top:1762;width:63407;height:18834" coordorigin="480,1762" coordsize="63407,18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ruta 54" o:spid="_x0000_s1030" type="#_x0000_t202" style="position:absolute;left:24900;top:1762;width:19609;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Cykelvänlig stad</w:t>
                        </w:r>
                      </w:p>
                    </w:txbxContent>
                  </v:textbox>
                </v:shape>
                <v:shape id="textruta 56" o:spid="_x0000_s1031" type="#_x0000_t202" style="position:absolute;left:9642;top:3317;width:13101;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Cyklande stadsdel</w:t>
                        </w:r>
                      </w:p>
                    </w:txbxContent>
                  </v:textbox>
                </v:shape>
                <v:shape id="textruta 57" o:spid="_x0000_s1032" type="#_x0000_t202" style="position:absolute;left:9759;top:15719;width:16042;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Trafiksäkert cykla</w:t>
                        </w:r>
                      </w:p>
                    </w:txbxContent>
                  </v:textbox>
                </v:shape>
                <v:shape id="textruta 59" o:spid="_x0000_s1033" type="#_x0000_t202" style="position:absolute;left:480;top:9561;width:18613;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Gbg stad arbetar för att öka cyklandet</w:t>
                        </w:r>
                      </w:p>
                    </w:txbxContent>
                  </v:textbox>
                </v:shape>
                <v:shape id="textruta 60" o:spid="_x0000_s1034" type="#_x0000_t202" style="position:absolute;left:26998;top:17343;width:15909;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Nöjdhet cykelb</w:t>
                        </w:r>
                        <w:r w:rsidRPr="00C96B11">
                          <w:rPr>
                            <w:rFonts w:ascii="Arial" w:hAnsi="Arial" w:cs="Arial"/>
                            <w:b/>
                            <w:bCs/>
                            <w:color w:val="808080"/>
                            <w:kern w:val="24"/>
                            <w:sz w:val="16"/>
                            <w:szCs w:val="16"/>
                          </w:rPr>
                          <w:t>a</w:t>
                        </w:r>
                        <w:r w:rsidRPr="00C96B11">
                          <w:rPr>
                            <w:rFonts w:ascii="Arial" w:hAnsi="Arial" w:cs="Arial"/>
                            <w:b/>
                            <w:bCs/>
                            <w:color w:val="808080"/>
                            <w:kern w:val="24"/>
                            <w:sz w:val="16"/>
                            <w:szCs w:val="16"/>
                          </w:rPr>
                          <w:t>nor</w:t>
                        </w:r>
                      </w:p>
                    </w:txbxContent>
                  </v:textbox>
                </v:shape>
                <v:shape id="textruta 61" o:spid="_x0000_s1035" type="#_x0000_t202" style="position:absolute;left:42609;top:15649;width:16080;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Nöjdhet cykelb</w:t>
                        </w:r>
                        <w:r w:rsidRPr="00C96B11">
                          <w:rPr>
                            <w:rFonts w:ascii="Arial" w:hAnsi="Arial" w:cs="Arial"/>
                            <w:b/>
                            <w:bCs/>
                            <w:color w:val="808080"/>
                            <w:kern w:val="24"/>
                            <w:sz w:val="16"/>
                            <w:szCs w:val="16"/>
                          </w:rPr>
                          <w:t>a</w:t>
                        </w:r>
                        <w:r w:rsidRPr="00C96B11">
                          <w:rPr>
                            <w:rFonts w:ascii="Arial" w:hAnsi="Arial" w:cs="Arial"/>
                            <w:b/>
                            <w:bCs/>
                            <w:color w:val="808080"/>
                            <w:kern w:val="24"/>
                            <w:sz w:val="16"/>
                            <w:szCs w:val="16"/>
                          </w:rPr>
                          <w:t>nor</w:t>
                        </w:r>
                      </w:p>
                    </w:txbxContent>
                  </v:textbox>
                </v:shape>
                <v:shape id="textruta 63" o:spid="_x0000_s1036" type="#_x0000_t202" style="position:absolute;left:51042;top:9536;width:12845;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Upplevelse av flöde</w:t>
                        </w:r>
                      </w:p>
                    </w:txbxContent>
                  </v:textbox>
                </v:shape>
                <v:shape id="textruta 64" o:spid="_x0000_s1037" type="#_x0000_t202" style="position:absolute;left:40530;top:3379;width:18158;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808080"/>
                            <w:kern w:val="24"/>
                            <w:sz w:val="16"/>
                            <w:szCs w:val="16"/>
                          </w:rPr>
                          <w:t>Nöjdhet cykelparke</w:t>
                        </w:r>
                        <w:r w:rsidRPr="00C96B11">
                          <w:rPr>
                            <w:rFonts w:ascii="Arial" w:hAnsi="Arial" w:cs="Arial"/>
                            <w:b/>
                            <w:bCs/>
                            <w:color w:val="808080"/>
                            <w:kern w:val="24"/>
                            <w:sz w:val="16"/>
                            <w:szCs w:val="16"/>
                          </w:rPr>
                          <w:t>r</w:t>
                        </w:r>
                        <w:r w:rsidRPr="00C96B11">
                          <w:rPr>
                            <w:rFonts w:ascii="Arial" w:hAnsi="Arial" w:cs="Arial"/>
                            <w:b/>
                            <w:bCs/>
                            <w:color w:val="808080"/>
                            <w:kern w:val="24"/>
                            <w:sz w:val="16"/>
                            <w:szCs w:val="16"/>
                          </w:rPr>
                          <w:t>ingar</w:t>
                        </w:r>
                      </w:p>
                    </w:txbxContent>
                  </v:textbox>
                </v:shape>
              </v:group>
              <v:shape id="textruta 53" o:spid="_x0000_s1038" type="#_x0000_t202" style="position:absolute;left:27273;top:10127;width:14979;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rH8QA&#10;AADbAAAADwAAAGRycy9kb3ducmV2LnhtbESPQWvCQBSE7wX/w/IK3ppNpQSbZiNFEbyIGEt7fey+&#10;JqnZtzG71fjv3ULB4zAz3zDFYrSdONPgW8cKnpMUBLF2puVawcdh/TQH4QOywc4xKbiSh0U5eSgw&#10;N+7CezpXoRYRwj5HBU0IfS6l1w1Z9InriaP37QaLIcqhlmbAS4TbTs7SNJMWW44LDfa0bEgfq1+r&#10;QH/NP7MsbHf167JKj+MBV5ufk1LTx/H9DUSgMdzD/+2NUTB7gb8v8Qf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6x/EAAAA2wAAAA8AAAAAAAAAAAAAAAAAmAIAAGRycy9k&#10;b3ducmV2LnhtbFBLBQYAAAAABAAEAPUAAACJAwAAAAA=&#10;" fillcolor="#376092" stroked="f">
                <v:textbox style="mso-fit-shape-to-text:t">
                  <w:txbxContent>
                    <w:p w:rsidR="00BA325D" w:rsidRDefault="00BA325D" w:rsidP="00C96B11">
                      <w:pPr>
                        <w:pStyle w:val="Normalwebb"/>
                        <w:spacing w:before="0" w:beforeAutospacing="0" w:after="0" w:afterAutospacing="0"/>
                        <w:jc w:val="center"/>
                      </w:pPr>
                      <w:r w:rsidRPr="00C96B11">
                        <w:rPr>
                          <w:rFonts w:ascii="Arial" w:hAnsi="Arial" w:cs="Arial"/>
                          <w:b/>
                          <w:bCs/>
                          <w:color w:val="FFFFFF"/>
                          <w:kern w:val="24"/>
                          <w:sz w:val="16"/>
                          <w:szCs w:val="16"/>
                        </w:rPr>
                        <w:t>Cykelindex</w:t>
                      </w:r>
                    </w:p>
                  </w:txbxContent>
                </v:textbox>
              </v:shape>
            </v:group>
            <v:shapetype id="_x0000_t32" coordsize="21600,21600" o:spt="32" o:oned="t" path="m,l21600,21600e" filled="f">
              <v:path arrowok="t" fillok="f" o:connecttype="none"/>
              <o:lock v:ext="edit" shapetype="t"/>
            </v:shapetype>
            <v:shape id="Rak pil 4" o:spid="_x0000_s1039" type="#_x0000_t32" style="position:absolute;left:23388;top:5476;width:39;height:5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ShZMUAAADbAAAADwAAAGRycy9kb3ducmV2LnhtbESPQWvCQBSE7wX/w/KE3urGFKxN3QQR&#10;hXopVAP1+My+JtHs25DdaOyv7xaEHoeZ+YZZZINpxIU6V1tWMJ1EIIgLq2suFeT7zdMchPPIGhvL&#10;pOBGDrJ09LDARNsrf9Jl50sRIOwSVFB53yZSuqIig25iW+LgfdvOoA+yK6Xu8BrgppFxFM2kwZrD&#10;QoUtrSoqzrveKHi+bb5w2+c/H7PYHNeHrY7706tSj+Nh+QbC0+D/w/f2u1YQv8D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ShZMUAAADbAAAADwAAAAAAAAAA&#10;AAAAAAChAgAAZHJzL2Rvd25yZXYueG1sUEsFBgAAAAAEAAQA+QAAAJMDAAAAAA==&#10;" strokecolor="#4f81bd" strokeweight="1.5pt">
              <v:stroke endarrow="open"/>
            </v:shape>
            <v:shape id="Rak pil 5" o:spid="_x0000_s1040" type="#_x0000_t32" style="position:absolute;left:13930;top:7450;width:4483;height:38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vzcIAAADbAAAADwAAAGRycy9kb3ducmV2LnhtbERPTWvCQBC9C/6HZYTedNMIoqmrlFJB&#10;L4VqwB6n2WmSNjsbshuN/fWdQ8Hj432vt4Nr1IW6UHs28DhLQBEX3tZcGshPu+kSVIjIFhvPZOBG&#10;Abab8WiNmfVXfqfLMZZKQjhkaKCKsc20DkVFDsPMt8TCffnOYRTYldp2eJVw1+g0SRbaYc3SUGFL&#10;LxUVP8feGZjfdmc89Pnv2yJ1n68fB5v23ytjHibD8xOoSEO8i//deys+WS9f5Afo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SvzcIAAADbAAAADwAAAAAAAAAAAAAA&#10;AAChAgAAZHJzL2Rvd25yZXYueG1sUEsFBgAAAAAEAAQA+QAAAJADAAAAAA==&#10;" strokecolor="#4f81bd" strokeweight="1.5pt">
              <v:stroke endarrow="open"/>
            </v:shape>
            <v:shape id="Rak pil 6" o:spid="_x0000_s1041" type="#_x0000_t32" style="position:absolute;left:12938;top:12494;width:5475;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oBMUAAADbAAAADwAAAGRycy9kb3ducmV2LnhtbESPQWvCQBSE74X+h+UVeqsbK4qNbkIJ&#10;FDxUq6s9eHtkX5PQ7NuQ3Wr8965Q8DjMzDfMMh9sK07U+8axgvEoAUFcOtNwpeCw/3iZg/AB2WDr&#10;mBRcyEOePT4sMTXuzDs66VCJCGGfooI6hC6V0pc1WfQj1xFH78f1FkOUfSVNj+cIt618TZKZtNhw&#10;XKixo6Km8lf/WQXb4m0tvyd6M93qz9Xh61jwfqaVen4a3hcgAg3hHv5vr4yCyRhuX+I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AoBMUAAADbAAAADwAAAAAAAAAA&#10;AAAAAAChAgAAZHJzL2Rvd25yZXYueG1sUEsFBgAAAAAEAAQA+QAAAJMDAAAAAA==&#10;" strokecolor="#4f81bd" strokeweight="1.5pt">
              <v:stroke endarrow="open"/>
            </v:shape>
            <v:shape id="Rak pil 7" o:spid="_x0000_s1042" type="#_x0000_t32" style="position:absolute;left:13930;top:13719;width:4483;height:3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K2c8UAAADbAAAADwAAAGRycy9kb3ducmV2LnhtbESPQWvCQBSE70L/w/KE3nSjUmmjm1AC&#10;BQ9ttas9eHtkX5PQ7NuQ3Wr8925B8DjMzDfMOh9sK07U+8axgtk0AUFcOtNwpeCwf5s8g/AB2WDr&#10;mBRcyEOePYzWmBp35i866VCJCGGfooI6hC6V0pc1WfRT1xFH78f1FkOUfSVNj+cIt62cJ8lSWmw4&#10;LtTYUVFT+av/rIJd8fIhvxf682mn3zeH7bHg/VIr9TgeXlcgAg3hHr61N0bBYg7/X+I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K2c8UAAADbAAAADwAAAAAAAAAA&#10;AAAAAAChAgAAZHJzL2Rvd25yZXYueG1sUEsFBgAAAAAEAAQA+QAAAJMDAAAAAA==&#10;" strokecolor="#4f81bd" strokeweight="1.5pt">
              <v:stroke endarrow="open"/>
            </v:shape>
            <v:shape id="Rak pil 8" o:spid="_x0000_s1043" type="#_x0000_t32" style="position:absolute;left:23427;top:13719;width:127;height:51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VEsUAAADbAAAADwAAAGRycy9kb3ducmV2LnhtbESPQWvCQBSE7wX/w/KEXkQ3Vig1dRUp&#10;VAo5iEnT82v2NQlm34bd1aT/vlsQPA4z8w2z2Y2mE1dyvrWsYLlIQBBXVrdcK/gs3ucvIHxA1thZ&#10;JgW/5GG3nTxsMNV24BNd81CLCGGfooImhD6V0lcNGfQL2xNH78c6gyFKV0vtcIhw08mnJHmWBluO&#10;Cw329NZQdc4vRsHhe3Z0VbYvMqpnZfm17vLjeanU43Tcv4IINIZ7+Nb+0ApWK/j/En+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dVEsUAAADbAAAADwAAAAAAAAAA&#10;AAAAAAChAgAAZHJzL2Rvd25yZXYueG1sUEsFBgAAAAAEAAQA+QAAAJMDAAAAAA==&#10;" strokecolor="#4f81bd" strokeweight="1.5pt">
              <v:stroke endarrow="open"/>
            </v:shape>
            <v:shape id="Rak pil 9" o:spid="_x0000_s1044" type="#_x0000_t32" style="position:absolute;left:28440;top:13719;width:4922;height:38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7NZsUAAADbAAAADwAAAGRycy9kb3ducmV2LnhtbESPQWvCQBSE74X+h+UJXkQ3tlJsmlWk&#10;UBE8iLH2/Jp9JiHZt2F31fTfu4LQ4zAz3zDZsjetuJDztWUF00kCgriwuuZSwffhazwH4QOyxtYy&#10;KfgjD8vF81OGqbZX3tMlD6WIEPYpKqhC6FIpfVGRQT+xHXH0TtYZDFG6UmqH1wg3rXxJkjdpsOa4&#10;UGFHnxUVTX42Cta/o50rtqvDlsrR8fjz3ua7ZqrUcNCvPkAE6sN/+NHeaAWvM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7NZsUAAADbAAAADwAAAAAAAAAA&#10;AAAAAAChAgAAZHJzL2Rvd25yZXYueG1sUEsFBgAAAAAEAAQA+QAAAJMDAAAAAA==&#10;" strokecolor="#4f81bd" strokeweight="1.5pt">
              <v:stroke endarrow="open"/>
            </v:shape>
            <v:shape id="Rak pil 10" o:spid="_x0000_s1045" type="#_x0000_t32" style="position:absolute;left:28440;top:12494;width:5882;height: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o/cUAAADbAAAADwAAAGRycy9kb3ducmV2LnhtbESPQWvCQBSE74X+h+UJXkQ3tlhsmlWk&#10;UBE8iLH2/Jp9JiHZt2F31fTfu4LQ4zAz3zDZsjetuJDztWUF00kCgriwuuZSwffhazwH4QOyxtYy&#10;KfgjD8vF81OGqbZX3tMlD6WIEPYpKqhC6FIpfVGRQT+xHXH0TtYZDFG6UmqH1wg3rXxJkjdpsOa4&#10;UGFHnxUVTX42Cta/o50rtqvDlsrR8fjz3ua7ZqrUcNCvPkAE6sN/+NHeaAWvM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Jo/cUAAADbAAAADwAAAAAAAAAA&#10;AAAAAAChAgAAZHJzL2Rvd25yZXYueG1sUEsFBgAAAAAEAAQA+QAAAJMDAAAAAA==&#10;" strokecolor="#4f81bd" strokeweight="1.5pt">
              <v:stroke endarrow="open"/>
            </v:shape>
            <v:shape id="Rak pil 11" o:spid="_x0000_s1046" type="#_x0000_t32" style="position:absolute;left:28480;top:7370;width:4882;height:40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MUAAADbAAAADwAAAGRycy9kb3ducmV2LnhtbESPQWvCQBSE7wX/w/KE3upGpUGjq0ig&#10;4MG2dtWDt0f2mQSzb0N21fTfdwuFHoeZ+YZZrnvbiDt1vnasYDxKQBAXztRcKjge3l5mIHxANtg4&#10;JgXf5GG9GjwtMTPuwV9016EUEcI+QwVVCG0mpS8qsuhHriWO3sV1FkOUXSlNh48It42cJEkqLdYc&#10;FypsKa+ouOqbVbDP5+/yNNUfr3u92x4/zzkfUq3U87DfLEAE6sN/+K+9NQqm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wcMUAAADbAAAADwAAAAAAAAAA&#10;AAAAAAChAgAAZHJzL2Rvd25yZXYueG1sUEsFBgAAAAAEAAQA+QAAAJMDAAAAAA==&#10;" strokecolor="#4f81bd" strokeweight="1.5pt">
              <v:stroke endarrow="open"/>
            </v:shape>
          </v:group>
        </w:pict>
      </w:r>
    </w:p>
    <w:p w:rsidR="001339FB" w:rsidRPr="00EF53C1" w:rsidRDefault="001339FB" w:rsidP="00AA3AA5"/>
    <w:p w:rsidR="006E2649" w:rsidRPr="00EF53C1" w:rsidRDefault="00EE0156" w:rsidP="006E2649">
      <w:pPr>
        <w:pStyle w:val="Rubrik2"/>
        <w:rPr>
          <w:b w:val="0"/>
          <w:sz w:val="20"/>
        </w:rPr>
      </w:pPr>
      <w:r w:rsidRPr="00EF53C1">
        <w:rPr>
          <w:b w:val="0"/>
          <w:sz w:val="20"/>
        </w:rPr>
        <w:br w:type="page"/>
      </w:r>
      <w:bookmarkStart w:id="10" w:name="_Toc437958223"/>
      <w:r w:rsidR="006E2649" w:rsidRPr="00EF53C1">
        <w:rPr>
          <w:b w:val="0"/>
          <w:sz w:val="20"/>
        </w:rPr>
        <w:lastRenderedPageBreak/>
        <w:t>Databearbetning och viktning</w:t>
      </w:r>
      <w:bookmarkEnd w:id="10"/>
    </w:p>
    <w:p w:rsidR="000D308D" w:rsidRPr="00EF53C1" w:rsidRDefault="00C96B11" w:rsidP="00C96B11">
      <w:r w:rsidRPr="00EF53C1">
        <w:t>Rådata för 2015 har slagits ihop med tidigare års rådata. Då utformning av frågor varierat något från år till år</w:t>
      </w:r>
      <w:r w:rsidR="006C7313" w:rsidRPr="00EF53C1">
        <w:t xml:space="preserve"> har viss </w:t>
      </w:r>
      <w:proofErr w:type="spellStart"/>
      <w:r w:rsidR="006C7313" w:rsidRPr="00EF53C1">
        <w:t>omkodning</w:t>
      </w:r>
      <w:proofErr w:type="spellEnd"/>
      <w:r w:rsidR="006C7313" w:rsidRPr="00EF53C1">
        <w:t xml:space="preserve"> skett i SPSS.</w:t>
      </w:r>
      <w:r w:rsidRPr="00EF53C1">
        <w:t xml:space="preserve"> All</w:t>
      </w:r>
      <w:r w:rsidR="000D308D" w:rsidRPr="00EF53C1">
        <w:t>a</w:t>
      </w:r>
      <w:r w:rsidRPr="00EF53C1">
        <w:t xml:space="preserve"> </w:t>
      </w:r>
      <w:proofErr w:type="spellStart"/>
      <w:r w:rsidRPr="00EF53C1">
        <w:t>omkodningar</w:t>
      </w:r>
      <w:proofErr w:type="spellEnd"/>
      <w:r w:rsidRPr="00EF53C1">
        <w:t xml:space="preserve"> har dokumenterats. </w:t>
      </w:r>
      <w:r w:rsidR="00E32F73" w:rsidRPr="00EF53C1">
        <w:t>För åren 2008-2014 användes d</w:t>
      </w:r>
      <w:r w:rsidR="000D308D" w:rsidRPr="00EF53C1">
        <w:t>en tidigare administrativa indelningen</w:t>
      </w:r>
      <w:r w:rsidR="00E32F73" w:rsidRPr="00EF53C1">
        <w:t xml:space="preserve"> i 21 stadsdelsförvaltningar som gällde fram till 2011. Där det saknat</w:t>
      </w:r>
      <w:r w:rsidR="00987CD9" w:rsidRPr="00EF53C1">
        <w:t xml:space="preserve">s uppgift om äldre </w:t>
      </w:r>
      <w:r w:rsidR="00E32F73" w:rsidRPr="00EF53C1">
        <w:t>stadsdel</w:t>
      </w:r>
      <w:r w:rsidR="00987CD9" w:rsidRPr="00EF53C1">
        <w:t>sindelning</w:t>
      </w:r>
      <w:r w:rsidR="00E32F73" w:rsidRPr="00EF53C1">
        <w:t xml:space="preserve"> för tidigare år har Markör kodat in svar som uppgetts under annat. Samtliga respondenter har därmed ett värde på variabeln stadsdelstillh</w:t>
      </w:r>
      <w:r w:rsidR="00E32F73" w:rsidRPr="00EF53C1">
        <w:t>ö</w:t>
      </w:r>
      <w:r w:rsidR="00E32F73" w:rsidRPr="00EF53C1">
        <w:t xml:space="preserve">righet. Uppgift om </w:t>
      </w:r>
      <w:r w:rsidR="00741168" w:rsidRPr="00EF53C1">
        <w:t xml:space="preserve">äldre </w:t>
      </w:r>
      <w:r w:rsidR="00E32F73" w:rsidRPr="00EF53C1">
        <w:t>stadsdel</w:t>
      </w:r>
      <w:r w:rsidR="00741168" w:rsidRPr="00EF53C1">
        <w:t>sindelning</w:t>
      </w:r>
      <w:r w:rsidR="00E32F73" w:rsidRPr="00EF53C1">
        <w:t xml:space="preserve"> har sedan använts för att sortera in i </w:t>
      </w:r>
      <w:r w:rsidR="00741168" w:rsidRPr="00EF53C1">
        <w:t xml:space="preserve">den nya </w:t>
      </w:r>
      <w:r w:rsidR="00E32F73" w:rsidRPr="00EF53C1">
        <w:t>områdesv</w:t>
      </w:r>
      <w:r w:rsidR="00E32F73" w:rsidRPr="00EF53C1">
        <w:t>a</w:t>
      </w:r>
      <w:r w:rsidR="00E32F73" w:rsidRPr="00EF53C1">
        <w:t>riabel</w:t>
      </w:r>
      <w:r w:rsidR="00987CD9" w:rsidRPr="00EF53C1">
        <w:t>n som dels in i fem kategorier med Sydost som nytt område</w:t>
      </w:r>
      <w:r w:rsidR="00E32F73" w:rsidRPr="00EF53C1">
        <w:t>. För åren 2008-2014 hade omr</w:t>
      </w:r>
      <w:r w:rsidR="00E32F73" w:rsidRPr="00EF53C1">
        <w:t>å</w:t>
      </w:r>
      <w:r w:rsidR="00E32F73" w:rsidRPr="00EF53C1">
        <w:t xml:space="preserve">desindelningen fyra </w:t>
      </w:r>
      <w:r w:rsidR="00987CD9" w:rsidRPr="00EF53C1">
        <w:t>kategorier</w:t>
      </w:r>
      <w:r w:rsidR="00E32F73" w:rsidRPr="00EF53C1">
        <w:t>.</w:t>
      </w:r>
      <w:r w:rsidR="002F16C2" w:rsidRPr="00EF53C1">
        <w:t xml:space="preserve"> </w:t>
      </w:r>
    </w:p>
    <w:p w:rsidR="002F16C2" w:rsidRPr="00EF53C1" w:rsidRDefault="002F16C2" w:rsidP="002F16C2">
      <w:pPr>
        <w:jc w:val="both"/>
      </w:pPr>
      <w:r w:rsidRPr="00EF53C1">
        <w:t>Områdesfördelningen i Göteborg 2015 styr viktningen. 2015 är materialet representativt med häns</w:t>
      </w:r>
      <w:r w:rsidRPr="00EF53C1">
        <w:t>e</w:t>
      </w:r>
      <w:r w:rsidRPr="00EF53C1">
        <w:t>ende på kön, ålder och stadsdel (10 stadsdelar)</w:t>
      </w:r>
      <w:r w:rsidR="00F46BA9" w:rsidRPr="00EF53C1">
        <w:t xml:space="preserve"> vilket innebär att ingen viktning har gjorts</w:t>
      </w:r>
      <w:r w:rsidRPr="00EF53C1">
        <w:t xml:space="preserve">. </w:t>
      </w:r>
      <w:r w:rsidR="001E48F4" w:rsidRPr="00EF53C1">
        <w:t xml:space="preserve">Av totalt 1000 planerade intervjuer gjordes 972 varför inte alla </w:t>
      </w:r>
      <w:r w:rsidR="007A40E0" w:rsidRPr="00EF53C1">
        <w:t xml:space="preserve">80 </w:t>
      </w:r>
      <w:r w:rsidR="001E48F4" w:rsidRPr="00EF53C1">
        <w:t>kvoter fylldes upp. Följaktligen är inte fö</w:t>
      </w:r>
      <w:r w:rsidR="001E48F4" w:rsidRPr="00EF53C1">
        <w:t>r</w:t>
      </w:r>
      <w:r w:rsidR="001E48F4" w:rsidRPr="00EF53C1">
        <w:t>delningen helt representativ</w:t>
      </w:r>
      <w:r w:rsidR="00AD1A90" w:rsidRPr="00EF53C1">
        <w:t xml:space="preserve"> (se tabell 2.5)</w:t>
      </w:r>
      <w:r w:rsidR="001E48F4" w:rsidRPr="00EF53C1">
        <w:t xml:space="preserve">. Dock </w:t>
      </w:r>
      <w:r w:rsidR="007A40E0" w:rsidRPr="00EF53C1">
        <w:t>finns</w:t>
      </w:r>
      <w:r w:rsidR="001E48F4" w:rsidRPr="00EF53C1">
        <w:t xml:space="preserve"> minst fem svar i varje kvot. </w:t>
      </w:r>
      <w:r w:rsidRPr="00EF53C1">
        <w:t xml:space="preserve">Materialet för åren 2008-2014 har viktats om med utgångspunkt ur 2015 års områdesindelning. Viktningen baseras på 2014 års </w:t>
      </w:r>
      <w:r w:rsidR="00F46BA9" w:rsidRPr="00EF53C1">
        <w:t xml:space="preserve">officiell </w:t>
      </w:r>
      <w:r w:rsidRPr="00EF53C1">
        <w:t>statistik över bo</w:t>
      </w:r>
      <w:r w:rsidR="00A45AF5" w:rsidRPr="00EF53C1">
        <w:t>ende i</w:t>
      </w:r>
      <w:r w:rsidRPr="00EF53C1">
        <w:t xml:space="preserve"> </w:t>
      </w:r>
      <w:r w:rsidR="004D2784" w:rsidRPr="00EF53C1">
        <w:t>områdena</w:t>
      </w:r>
      <w:r w:rsidRPr="00EF53C1">
        <w:t>. Detta gör att jämförelserna blir helt rättvisande med avseende på denna bakgrundsvariabel.</w:t>
      </w:r>
    </w:p>
    <w:p w:rsidR="00AD1A90" w:rsidRPr="00EF53C1" w:rsidRDefault="00AD1A90" w:rsidP="002F16C2">
      <w:pPr>
        <w:jc w:val="both"/>
      </w:pPr>
    </w:p>
    <w:p w:rsidR="00AD1A90" w:rsidRPr="00EF53C1" w:rsidRDefault="004025FF" w:rsidP="002F16C2">
      <w:pPr>
        <w:jc w:val="both"/>
        <w:rPr>
          <w:i/>
        </w:rPr>
      </w:pPr>
      <w:r w:rsidRPr="00EF53C1">
        <w:rPr>
          <w:i/>
        </w:rPr>
        <w:t>Tabell 2.6</w:t>
      </w:r>
      <w:r w:rsidR="00453A58" w:rsidRPr="00EF53C1">
        <w:rPr>
          <w:i/>
        </w:rPr>
        <w:t xml:space="preserve"> Fördelning per områ</w:t>
      </w:r>
      <w:r w:rsidRPr="00EF53C1">
        <w:rPr>
          <w:i/>
        </w:rPr>
        <w:t>de</w:t>
      </w:r>
    </w:p>
    <w:tbl>
      <w:tblPr>
        <w:tblStyle w:val="Tabelltema"/>
        <w:tblW w:w="7740" w:type="dxa"/>
        <w:tblInd w:w="567" w:type="dxa"/>
        <w:tblLook w:val="0600"/>
      </w:tblPr>
      <w:tblGrid>
        <w:gridCol w:w="1171"/>
        <w:gridCol w:w="1001"/>
        <w:gridCol w:w="663"/>
        <w:gridCol w:w="663"/>
        <w:gridCol w:w="663"/>
        <w:gridCol w:w="663"/>
        <w:gridCol w:w="663"/>
        <w:gridCol w:w="663"/>
        <w:gridCol w:w="663"/>
        <w:gridCol w:w="663"/>
        <w:gridCol w:w="1171"/>
      </w:tblGrid>
      <w:tr w:rsidR="001430A5" w:rsidRPr="00EF53C1" w:rsidTr="009F1BC9">
        <w:trPr>
          <w:trHeight w:val="501"/>
        </w:trPr>
        <w:tc>
          <w:tcPr>
            <w:tcW w:w="2000" w:type="dxa"/>
            <w:hideMark/>
          </w:tcPr>
          <w:p w:rsidR="00B65A8A" w:rsidRPr="00EF53C1" w:rsidRDefault="001430A5" w:rsidP="001430A5">
            <w:pPr>
              <w:rPr>
                <w:color w:val="000000"/>
              </w:rPr>
            </w:pPr>
            <w:r w:rsidRPr="00EF53C1">
              <w:rPr>
                <w:color w:val="000000"/>
              </w:rPr>
              <w:t> </w:t>
            </w:r>
          </w:p>
        </w:tc>
        <w:tc>
          <w:tcPr>
            <w:tcW w:w="820" w:type="dxa"/>
            <w:hideMark/>
          </w:tcPr>
          <w:p w:rsidR="00B65A8A" w:rsidRPr="00EF53C1" w:rsidRDefault="00B65A8A" w:rsidP="001430A5">
            <w:pPr>
              <w:jc w:val="center"/>
              <w:rPr>
                <w:color w:val="000000"/>
              </w:rPr>
            </w:pPr>
          </w:p>
        </w:tc>
        <w:tc>
          <w:tcPr>
            <w:tcW w:w="500" w:type="dxa"/>
            <w:hideMark/>
          </w:tcPr>
          <w:p w:rsidR="00B65A8A" w:rsidRPr="00EF53C1" w:rsidRDefault="001430A5" w:rsidP="001430A5">
            <w:pPr>
              <w:jc w:val="center"/>
              <w:rPr>
                <w:color w:val="000000"/>
              </w:rPr>
            </w:pPr>
            <w:r w:rsidRPr="00EF53C1">
              <w:rPr>
                <w:color w:val="000000"/>
              </w:rPr>
              <w:t>2008</w:t>
            </w:r>
          </w:p>
        </w:tc>
        <w:tc>
          <w:tcPr>
            <w:tcW w:w="500" w:type="dxa"/>
            <w:hideMark/>
          </w:tcPr>
          <w:p w:rsidR="00B65A8A" w:rsidRPr="00EF53C1" w:rsidRDefault="001430A5" w:rsidP="001430A5">
            <w:pPr>
              <w:jc w:val="center"/>
              <w:rPr>
                <w:color w:val="000000"/>
              </w:rPr>
            </w:pPr>
            <w:r w:rsidRPr="00EF53C1">
              <w:rPr>
                <w:color w:val="000000"/>
              </w:rPr>
              <w:t>2009</w:t>
            </w:r>
          </w:p>
        </w:tc>
        <w:tc>
          <w:tcPr>
            <w:tcW w:w="460" w:type="dxa"/>
            <w:hideMark/>
          </w:tcPr>
          <w:p w:rsidR="00B65A8A" w:rsidRPr="00EF53C1" w:rsidRDefault="001430A5" w:rsidP="001430A5">
            <w:pPr>
              <w:jc w:val="center"/>
              <w:rPr>
                <w:color w:val="000000"/>
              </w:rPr>
            </w:pPr>
            <w:r w:rsidRPr="00EF53C1">
              <w:rPr>
                <w:color w:val="000000"/>
              </w:rPr>
              <w:t>2010</w:t>
            </w:r>
          </w:p>
        </w:tc>
        <w:tc>
          <w:tcPr>
            <w:tcW w:w="480" w:type="dxa"/>
            <w:hideMark/>
          </w:tcPr>
          <w:p w:rsidR="00B65A8A" w:rsidRPr="00EF53C1" w:rsidRDefault="001430A5" w:rsidP="001430A5">
            <w:pPr>
              <w:jc w:val="center"/>
              <w:rPr>
                <w:color w:val="000000"/>
              </w:rPr>
            </w:pPr>
            <w:r w:rsidRPr="00EF53C1">
              <w:rPr>
                <w:color w:val="000000"/>
              </w:rPr>
              <w:t>2011</w:t>
            </w:r>
          </w:p>
        </w:tc>
        <w:tc>
          <w:tcPr>
            <w:tcW w:w="500" w:type="dxa"/>
            <w:hideMark/>
          </w:tcPr>
          <w:p w:rsidR="00B65A8A" w:rsidRPr="00EF53C1" w:rsidRDefault="001430A5" w:rsidP="001430A5">
            <w:pPr>
              <w:jc w:val="center"/>
              <w:rPr>
                <w:color w:val="000000"/>
              </w:rPr>
            </w:pPr>
            <w:r w:rsidRPr="00EF53C1">
              <w:rPr>
                <w:color w:val="000000"/>
              </w:rPr>
              <w:t>2012</w:t>
            </w:r>
          </w:p>
        </w:tc>
        <w:tc>
          <w:tcPr>
            <w:tcW w:w="500" w:type="dxa"/>
            <w:hideMark/>
          </w:tcPr>
          <w:p w:rsidR="00B65A8A" w:rsidRPr="00EF53C1" w:rsidRDefault="001430A5" w:rsidP="001430A5">
            <w:pPr>
              <w:jc w:val="center"/>
              <w:rPr>
                <w:color w:val="000000"/>
              </w:rPr>
            </w:pPr>
            <w:r w:rsidRPr="00EF53C1">
              <w:rPr>
                <w:color w:val="000000"/>
              </w:rPr>
              <w:t>2013</w:t>
            </w:r>
          </w:p>
        </w:tc>
        <w:tc>
          <w:tcPr>
            <w:tcW w:w="500" w:type="dxa"/>
            <w:hideMark/>
          </w:tcPr>
          <w:p w:rsidR="00B65A8A" w:rsidRPr="00EF53C1" w:rsidRDefault="001430A5" w:rsidP="001430A5">
            <w:pPr>
              <w:jc w:val="center"/>
              <w:rPr>
                <w:color w:val="000000"/>
              </w:rPr>
            </w:pPr>
            <w:r w:rsidRPr="00EF53C1">
              <w:rPr>
                <w:color w:val="000000"/>
              </w:rPr>
              <w:t>2014</w:t>
            </w:r>
          </w:p>
        </w:tc>
        <w:tc>
          <w:tcPr>
            <w:tcW w:w="500" w:type="dxa"/>
            <w:hideMark/>
          </w:tcPr>
          <w:p w:rsidR="00B65A8A" w:rsidRPr="00EF53C1" w:rsidRDefault="001430A5" w:rsidP="001430A5">
            <w:pPr>
              <w:jc w:val="center"/>
              <w:rPr>
                <w:color w:val="000000"/>
              </w:rPr>
            </w:pPr>
            <w:r w:rsidRPr="00EF53C1">
              <w:rPr>
                <w:color w:val="000000"/>
              </w:rPr>
              <w:t>2015</w:t>
            </w:r>
          </w:p>
        </w:tc>
        <w:tc>
          <w:tcPr>
            <w:tcW w:w="960" w:type="dxa"/>
            <w:hideMark/>
          </w:tcPr>
          <w:p w:rsidR="00B65A8A" w:rsidRPr="00EF53C1" w:rsidRDefault="001430A5" w:rsidP="001430A5">
            <w:pPr>
              <w:jc w:val="center"/>
              <w:rPr>
                <w:color w:val="000000"/>
              </w:rPr>
            </w:pPr>
            <w:r w:rsidRPr="00EF53C1">
              <w:rPr>
                <w:bCs/>
                <w:color w:val="000000"/>
              </w:rPr>
              <w:t xml:space="preserve">Fördelning </w:t>
            </w:r>
            <w:r w:rsidRPr="00EF53C1">
              <w:rPr>
                <w:bCs/>
                <w:color w:val="000000"/>
              </w:rPr>
              <w:br/>
              <w:t>Gbg 2014</w:t>
            </w:r>
          </w:p>
        </w:tc>
      </w:tr>
      <w:tr w:rsidR="001430A5" w:rsidRPr="00EF53C1" w:rsidTr="009F1BC9">
        <w:trPr>
          <w:trHeight w:val="270"/>
        </w:trPr>
        <w:tc>
          <w:tcPr>
            <w:tcW w:w="2000" w:type="dxa"/>
            <w:vMerge w:val="restart"/>
            <w:hideMark/>
          </w:tcPr>
          <w:p w:rsidR="00B65A8A" w:rsidRPr="00EF53C1" w:rsidRDefault="001430A5" w:rsidP="001430A5">
            <w:pPr>
              <w:jc w:val="center"/>
              <w:rPr>
                <w:color w:val="000000"/>
              </w:rPr>
            </w:pPr>
            <w:r w:rsidRPr="00EF53C1">
              <w:rPr>
                <w:color w:val="000000"/>
              </w:rPr>
              <w:t>Fördelning per omr</w:t>
            </w:r>
            <w:r w:rsidRPr="00EF53C1">
              <w:rPr>
                <w:color w:val="000000"/>
              </w:rPr>
              <w:t>å</w:t>
            </w:r>
            <w:r w:rsidRPr="00EF53C1">
              <w:rPr>
                <w:color w:val="000000"/>
              </w:rPr>
              <w:t xml:space="preserve">de </w:t>
            </w:r>
            <w:r w:rsidRPr="00EF53C1">
              <w:rPr>
                <w:color w:val="000000"/>
              </w:rPr>
              <w:br/>
              <w:t>utan vik</w:t>
            </w:r>
            <w:r w:rsidRPr="00EF53C1">
              <w:rPr>
                <w:color w:val="000000"/>
              </w:rPr>
              <w:t>t</w:t>
            </w:r>
            <w:r w:rsidRPr="00EF53C1">
              <w:rPr>
                <w:color w:val="000000"/>
              </w:rPr>
              <w:t>ning (i procent)</w:t>
            </w:r>
          </w:p>
        </w:tc>
        <w:tc>
          <w:tcPr>
            <w:tcW w:w="820" w:type="dxa"/>
            <w:hideMark/>
          </w:tcPr>
          <w:p w:rsidR="00B65A8A" w:rsidRPr="00EF53C1" w:rsidRDefault="001430A5" w:rsidP="001430A5">
            <w:pPr>
              <w:jc w:val="center"/>
              <w:rPr>
                <w:color w:val="000000"/>
              </w:rPr>
            </w:pPr>
            <w:r w:rsidRPr="00EF53C1">
              <w:rPr>
                <w:color w:val="000000"/>
              </w:rPr>
              <w:t>Nordost</w:t>
            </w:r>
          </w:p>
        </w:tc>
        <w:tc>
          <w:tcPr>
            <w:tcW w:w="500" w:type="dxa"/>
            <w:hideMark/>
          </w:tcPr>
          <w:p w:rsidR="00B65A8A" w:rsidRPr="00EF53C1" w:rsidRDefault="001430A5" w:rsidP="001430A5">
            <w:pPr>
              <w:jc w:val="center"/>
              <w:rPr>
                <w:color w:val="000000"/>
              </w:rPr>
            </w:pPr>
            <w:r w:rsidRPr="00EF53C1">
              <w:rPr>
                <w:color w:val="000000"/>
              </w:rPr>
              <w:t>18</w:t>
            </w:r>
          </w:p>
        </w:tc>
        <w:tc>
          <w:tcPr>
            <w:tcW w:w="500" w:type="dxa"/>
            <w:hideMark/>
          </w:tcPr>
          <w:p w:rsidR="00B65A8A" w:rsidRPr="00EF53C1" w:rsidRDefault="001430A5" w:rsidP="001430A5">
            <w:pPr>
              <w:jc w:val="center"/>
              <w:rPr>
                <w:color w:val="000000"/>
              </w:rPr>
            </w:pPr>
            <w:r w:rsidRPr="00EF53C1">
              <w:rPr>
                <w:color w:val="000000"/>
              </w:rPr>
              <w:t>12</w:t>
            </w:r>
          </w:p>
        </w:tc>
        <w:tc>
          <w:tcPr>
            <w:tcW w:w="460" w:type="dxa"/>
            <w:hideMark/>
          </w:tcPr>
          <w:p w:rsidR="00B65A8A" w:rsidRPr="00EF53C1" w:rsidRDefault="001430A5" w:rsidP="001430A5">
            <w:pPr>
              <w:jc w:val="center"/>
              <w:rPr>
                <w:color w:val="000000"/>
              </w:rPr>
            </w:pPr>
            <w:r w:rsidRPr="00EF53C1">
              <w:rPr>
                <w:color w:val="000000"/>
              </w:rPr>
              <w:t>10</w:t>
            </w:r>
          </w:p>
        </w:tc>
        <w:tc>
          <w:tcPr>
            <w:tcW w:w="480" w:type="dxa"/>
            <w:hideMark/>
          </w:tcPr>
          <w:p w:rsidR="00B65A8A" w:rsidRPr="00EF53C1" w:rsidRDefault="001430A5" w:rsidP="001430A5">
            <w:pPr>
              <w:jc w:val="center"/>
              <w:rPr>
                <w:color w:val="000000"/>
              </w:rPr>
            </w:pPr>
            <w:r w:rsidRPr="00EF53C1">
              <w:rPr>
                <w:color w:val="000000"/>
              </w:rPr>
              <w:t>15</w:t>
            </w:r>
          </w:p>
        </w:tc>
        <w:tc>
          <w:tcPr>
            <w:tcW w:w="500" w:type="dxa"/>
            <w:hideMark/>
          </w:tcPr>
          <w:p w:rsidR="00B65A8A" w:rsidRPr="00EF53C1" w:rsidRDefault="001430A5" w:rsidP="001430A5">
            <w:pPr>
              <w:jc w:val="center"/>
              <w:rPr>
                <w:color w:val="000000"/>
              </w:rPr>
            </w:pPr>
            <w:r w:rsidRPr="00EF53C1">
              <w:rPr>
                <w:color w:val="000000"/>
              </w:rPr>
              <w:t>12</w:t>
            </w:r>
          </w:p>
        </w:tc>
        <w:tc>
          <w:tcPr>
            <w:tcW w:w="500" w:type="dxa"/>
            <w:hideMark/>
          </w:tcPr>
          <w:p w:rsidR="00B65A8A" w:rsidRPr="00EF53C1" w:rsidRDefault="001430A5" w:rsidP="001430A5">
            <w:pPr>
              <w:jc w:val="center"/>
              <w:rPr>
                <w:color w:val="000000"/>
              </w:rPr>
            </w:pPr>
            <w:r w:rsidRPr="00EF53C1">
              <w:rPr>
                <w:color w:val="000000"/>
              </w:rPr>
              <w:t>12</w:t>
            </w:r>
          </w:p>
        </w:tc>
        <w:tc>
          <w:tcPr>
            <w:tcW w:w="500" w:type="dxa"/>
            <w:hideMark/>
          </w:tcPr>
          <w:p w:rsidR="00B65A8A" w:rsidRPr="00EF53C1" w:rsidRDefault="001430A5" w:rsidP="001430A5">
            <w:pPr>
              <w:jc w:val="center"/>
              <w:rPr>
                <w:color w:val="000000"/>
              </w:rPr>
            </w:pPr>
            <w:r w:rsidRPr="00EF53C1">
              <w:rPr>
                <w:color w:val="000000"/>
              </w:rPr>
              <w:t>7</w:t>
            </w:r>
          </w:p>
        </w:tc>
        <w:tc>
          <w:tcPr>
            <w:tcW w:w="500" w:type="dxa"/>
            <w:hideMark/>
          </w:tcPr>
          <w:p w:rsidR="00B65A8A" w:rsidRPr="00EF53C1" w:rsidRDefault="001430A5" w:rsidP="001430A5">
            <w:pPr>
              <w:jc w:val="center"/>
              <w:rPr>
                <w:color w:val="000000"/>
              </w:rPr>
            </w:pPr>
            <w:r w:rsidRPr="00EF53C1">
              <w:rPr>
                <w:color w:val="000000"/>
              </w:rPr>
              <w:t>17</w:t>
            </w:r>
          </w:p>
        </w:tc>
        <w:tc>
          <w:tcPr>
            <w:tcW w:w="960" w:type="dxa"/>
            <w:hideMark/>
          </w:tcPr>
          <w:p w:rsidR="00B65A8A" w:rsidRPr="00EF53C1" w:rsidRDefault="001430A5" w:rsidP="001430A5">
            <w:pPr>
              <w:jc w:val="center"/>
              <w:rPr>
                <w:color w:val="000000"/>
              </w:rPr>
            </w:pPr>
            <w:r w:rsidRPr="00EF53C1">
              <w:rPr>
                <w:bCs/>
                <w:color w:val="000000"/>
              </w:rPr>
              <w:t>18</w:t>
            </w:r>
          </w:p>
        </w:tc>
      </w:tr>
      <w:tr w:rsidR="001430A5" w:rsidRPr="00EF53C1" w:rsidTr="009F1BC9">
        <w:trPr>
          <w:trHeight w:val="257"/>
        </w:trPr>
        <w:tc>
          <w:tcPr>
            <w:tcW w:w="0" w:type="auto"/>
            <w:vMerge/>
            <w:hideMark/>
          </w:tcPr>
          <w:p w:rsidR="001430A5" w:rsidRPr="00EF53C1" w:rsidRDefault="001430A5" w:rsidP="001430A5">
            <w:pPr>
              <w:rPr>
                <w:color w:val="000000"/>
              </w:rPr>
            </w:pPr>
          </w:p>
        </w:tc>
        <w:tc>
          <w:tcPr>
            <w:tcW w:w="820" w:type="dxa"/>
            <w:hideMark/>
          </w:tcPr>
          <w:p w:rsidR="00B65A8A" w:rsidRPr="00EF53C1" w:rsidRDefault="001430A5" w:rsidP="001430A5">
            <w:pPr>
              <w:jc w:val="center"/>
              <w:rPr>
                <w:color w:val="000000"/>
              </w:rPr>
            </w:pPr>
            <w:r w:rsidRPr="00EF53C1">
              <w:rPr>
                <w:color w:val="000000"/>
              </w:rPr>
              <w:t>Sydost</w:t>
            </w:r>
          </w:p>
        </w:tc>
        <w:tc>
          <w:tcPr>
            <w:tcW w:w="500" w:type="dxa"/>
            <w:hideMark/>
          </w:tcPr>
          <w:p w:rsidR="00B65A8A" w:rsidRPr="00EF53C1" w:rsidRDefault="001430A5" w:rsidP="001430A5">
            <w:pPr>
              <w:jc w:val="center"/>
              <w:rPr>
                <w:color w:val="000000"/>
              </w:rPr>
            </w:pPr>
            <w:r w:rsidRPr="00EF53C1">
              <w:rPr>
                <w:color w:val="000000"/>
              </w:rPr>
              <w:t>14</w:t>
            </w:r>
          </w:p>
        </w:tc>
        <w:tc>
          <w:tcPr>
            <w:tcW w:w="500" w:type="dxa"/>
            <w:hideMark/>
          </w:tcPr>
          <w:p w:rsidR="00B65A8A" w:rsidRPr="00EF53C1" w:rsidRDefault="001430A5" w:rsidP="001430A5">
            <w:pPr>
              <w:jc w:val="center"/>
              <w:rPr>
                <w:color w:val="000000"/>
              </w:rPr>
            </w:pPr>
            <w:r w:rsidRPr="00EF53C1">
              <w:rPr>
                <w:color w:val="000000"/>
              </w:rPr>
              <w:t>11</w:t>
            </w:r>
          </w:p>
        </w:tc>
        <w:tc>
          <w:tcPr>
            <w:tcW w:w="460" w:type="dxa"/>
            <w:hideMark/>
          </w:tcPr>
          <w:p w:rsidR="00B65A8A" w:rsidRPr="00EF53C1" w:rsidRDefault="001430A5" w:rsidP="001430A5">
            <w:pPr>
              <w:jc w:val="center"/>
              <w:rPr>
                <w:color w:val="000000"/>
              </w:rPr>
            </w:pPr>
            <w:r w:rsidRPr="00EF53C1">
              <w:rPr>
                <w:color w:val="000000"/>
              </w:rPr>
              <w:t>13</w:t>
            </w:r>
          </w:p>
        </w:tc>
        <w:tc>
          <w:tcPr>
            <w:tcW w:w="480" w:type="dxa"/>
            <w:hideMark/>
          </w:tcPr>
          <w:p w:rsidR="00B65A8A" w:rsidRPr="00EF53C1" w:rsidRDefault="001430A5" w:rsidP="001430A5">
            <w:pPr>
              <w:jc w:val="center"/>
              <w:rPr>
                <w:color w:val="000000"/>
              </w:rPr>
            </w:pPr>
            <w:r w:rsidRPr="00EF53C1">
              <w:rPr>
                <w:color w:val="000000"/>
              </w:rPr>
              <w:t>10</w:t>
            </w:r>
          </w:p>
        </w:tc>
        <w:tc>
          <w:tcPr>
            <w:tcW w:w="500" w:type="dxa"/>
            <w:hideMark/>
          </w:tcPr>
          <w:p w:rsidR="00B65A8A" w:rsidRPr="00EF53C1" w:rsidRDefault="001430A5" w:rsidP="001430A5">
            <w:pPr>
              <w:jc w:val="center"/>
              <w:rPr>
                <w:color w:val="000000"/>
              </w:rPr>
            </w:pPr>
            <w:r w:rsidRPr="00EF53C1">
              <w:rPr>
                <w:color w:val="000000"/>
              </w:rPr>
              <w:t>13</w:t>
            </w:r>
          </w:p>
        </w:tc>
        <w:tc>
          <w:tcPr>
            <w:tcW w:w="500" w:type="dxa"/>
            <w:hideMark/>
          </w:tcPr>
          <w:p w:rsidR="00B65A8A" w:rsidRPr="00EF53C1" w:rsidRDefault="001430A5" w:rsidP="001430A5">
            <w:pPr>
              <w:jc w:val="center"/>
              <w:rPr>
                <w:color w:val="000000"/>
              </w:rPr>
            </w:pPr>
            <w:r w:rsidRPr="00EF53C1">
              <w:rPr>
                <w:color w:val="000000"/>
              </w:rPr>
              <w:t>11</w:t>
            </w:r>
          </w:p>
        </w:tc>
        <w:tc>
          <w:tcPr>
            <w:tcW w:w="500" w:type="dxa"/>
            <w:hideMark/>
          </w:tcPr>
          <w:p w:rsidR="00B65A8A" w:rsidRPr="00EF53C1" w:rsidRDefault="001430A5" w:rsidP="001430A5">
            <w:pPr>
              <w:jc w:val="center"/>
              <w:rPr>
                <w:color w:val="000000"/>
              </w:rPr>
            </w:pPr>
            <w:r w:rsidRPr="00EF53C1">
              <w:rPr>
                <w:color w:val="000000"/>
              </w:rPr>
              <w:t>13</w:t>
            </w:r>
          </w:p>
        </w:tc>
        <w:tc>
          <w:tcPr>
            <w:tcW w:w="500" w:type="dxa"/>
            <w:hideMark/>
          </w:tcPr>
          <w:p w:rsidR="00B65A8A" w:rsidRPr="00EF53C1" w:rsidRDefault="001430A5" w:rsidP="001430A5">
            <w:pPr>
              <w:jc w:val="center"/>
              <w:rPr>
                <w:color w:val="000000"/>
              </w:rPr>
            </w:pPr>
            <w:r w:rsidRPr="00EF53C1">
              <w:rPr>
                <w:color w:val="000000"/>
              </w:rPr>
              <w:t>12</w:t>
            </w:r>
          </w:p>
        </w:tc>
        <w:tc>
          <w:tcPr>
            <w:tcW w:w="960" w:type="dxa"/>
            <w:hideMark/>
          </w:tcPr>
          <w:p w:rsidR="00B65A8A" w:rsidRPr="00EF53C1" w:rsidRDefault="001430A5" w:rsidP="001430A5">
            <w:pPr>
              <w:jc w:val="center"/>
              <w:rPr>
                <w:color w:val="000000"/>
              </w:rPr>
            </w:pPr>
            <w:r w:rsidRPr="00EF53C1">
              <w:rPr>
                <w:bCs/>
                <w:color w:val="000000"/>
              </w:rPr>
              <w:t>12</w:t>
            </w:r>
          </w:p>
        </w:tc>
      </w:tr>
      <w:tr w:rsidR="001430A5" w:rsidRPr="00EF53C1" w:rsidTr="009F1BC9">
        <w:trPr>
          <w:trHeight w:val="257"/>
        </w:trPr>
        <w:tc>
          <w:tcPr>
            <w:tcW w:w="0" w:type="auto"/>
            <w:vMerge/>
            <w:hideMark/>
          </w:tcPr>
          <w:p w:rsidR="001430A5" w:rsidRPr="00EF53C1" w:rsidRDefault="001430A5" w:rsidP="001430A5">
            <w:pPr>
              <w:rPr>
                <w:color w:val="000000"/>
              </w:rPr>
            </w:pPr>
          </w:p>
        </w:tc>
        <w:tc>
          <w:tcPr>
            <w:tcW w:w="820" w:type="dxa"/>
            <w:hideMark/>
          </w:tcPr>
          <w:p w:rsidR="00B65A8A" w:rsidRPr="00EF53C1" w:rsidRDefault="001430A5" w:rsidP="001430A5">
            <w:pPr>
              <w:jc w:val="center"/>
              <w:rPr>
                <w:color w:val="000000"/>
              </w:rPr>
            </w:pPr>
            <w:r w:rsidRPr="00EF53C1">
              <w:rPr>
                <w:color w:val="000000"/>
              </w:rPr>
              <w:t>Centrum</w:t>
            </w:r>
          </w:p>
        </w:tc>
        <w:tc>
          <w:tcPr>
            <w:tcW w:w="500" w:type="dxa"/>
            <w:hideMark/>
          </w:tcPr>
          <w:p w:rsidR="00B65A8A" w:rsidRPr="00EF53C1" w:rsidRDefault="001430A5" w:rsidP="001430A5">
            <w:pPr>
              <w:jc w:val="center"/>
              <w:rPr>
                <w:color w:val="000000"/>
              </w:rPr>
            </w:pPr>
            <w:r w:rsidRPr="00EF53C1">
              <w:rPr>
                <w:color w:val="000000"/>
              </w:rPr>
              <w:t>22</w:t>
            </w:r>
          </w:p>
        </w:tc>
        <w:tc>
          <w:tcPr>
            <w:tcW w:w="500" w:type="dxa"/>
            <w:hideMark/>
          </w:tcPr>
          <w:p w:rsidR="00B65A8A" w:rsidRPr="00EF53C1" w:rsidRDefault="001430A5" w:rsidP="001430A5">
            <w:pPr>
              <w:jc w:val="center"/>
              <w:rPr>
                <w:color w:val="000000"/>
              </w:rPr>
            </w:pPr>
            <w:r w:rsidRPr="00EF53C1">
              <w:rPr>
                <w:color w:val="000000"/>
              </w:rPr>
              <w:t>28</w:t>
            </w:r>
          </w:p>
        </w:tc>
        <w:tc>
          <w:tcPr>
            <w:tcW w:w="460" w:type="dxa"/>
            <w:hideMark/>
          </w:tcPr>
          <w:p w:rsidR="00B65A8A" w:rsidRPr="00EF53C1" w:rsidRDefault="001430A5" w:rsidP="001430A5">
            <w:pPr>
              <w:jc w:val="center"/>
              <w:rPr>
                <w:color w:val="000000"/>
              </w:rPr>
            </w:pPr>
            <w:r w:rsidRPr="00EF53C1">
              <w:rPr>
                <w:color w:val="000000"/>
              </w:rPr>
              <w:t>27</w:t>
            </w:r>
          </w:p>
        </w:tc>
        <w:tc>
          <w:tcPr>
            <w:tcW w:w="480" w:type="dxa"/>
            <w:hideMark/>
          </w:tcPr>
          <w:p w:rsidR="00B65A8A" w:rsidRPr="00EF53C1" w:rsidRDefault="001430A5" w:rsidP="001430A5">
            <w:pPr>
              <w:jc w:val="center"/>
              <w:rPr>
                <w:color w:val="000000"/>
              </w:rPr>
            </w:pPr>
            <w:r w:rsidRPr="00EF53C1">
              <w:rPr>
                <w:color w:val="000000"/>
              </w:rPr>
              <w:t>30</w:t>
            </w:r>
          </w:p>
        </w:tc>
        <w:tc>
          <w:tcPr>
            <w:tcW w:w="500" w:type="dxa"/>
            <w:hideMark/>
          </w:tcPr>
          <w:p w:rsidR="00B65A8A" w:rsidRPr="00EF53C1" w:rsidRDefault="001430A5" w:rsidP="001430A5">
            <w:pPr>
              <w:jc w:val="center"/>
              <w:rPr>
                <w:color w:val="000000"/>
              </w:rPr>
            </w:pPr>
            <w:r w:rsidRPr="00EF53C1">
              <w:rPr>
                <w:color w:val="000000"/>
              </w:rPr>
              <w:t>27</w:t>
            </w:r>
          </w:p>
        </w:tc>
        <w:tc>
          <w:tcPr>
            <w:tcW w:w="500" w:type="dxa"/>
            <w:hideMark/>
          </w:tcPr>
          <w:p w:rsidR="00B65A8A" w:rsidRPr="00EF53C1" w:rsidRDefault="001430A5" w:rsidP="001430A5">
            <w:pPr>
              <w:jc w:val="center"/>
              <w:rPr>
                <w:color w:val="000000"/>
              </w:rPr>
            </w:pPr>
            <w:r w:rsidRPr="00EF53C1">
              <w:rPr>
                <w:color w:val="000000"/>
              </w:rPr>
              <w:t>29</w:t>
            </w:r>
          </w:p>
        </w:tc>
        <w:tc>
          <w:tcPr>
            <w:tcW w:w="500" w:type="dxa"/>
            <w:hideMark/>
          </w:tcPr>
          <w:p w:rsidR="00B65A8A" w:rsidRPr="00EF53C1" w:rsidRDefault="001430A5" w:rsidP="001430A5">
            <w:pPr>
              <w:jc w:val="center"/>
              <w:rPr>
                <w:color w:val="000000"/>
              </w:rPr>
            </w:pPr>
            <w:r w:rsidRPr="00EF53C1">
              <w:rPr>
                <w:color w:val="000000"/>
              </w:rPr>
              <w:t>28</w:t>
            </w:r>
          </w:p>
        </w:tc>
        <w:tc>
          <w:tcPr>
            <w:tcW w:w="500" w:type="dxa"/>
            <w:hideMark/>
          </w:tcPr>
          <w:p w:rsidR="00B65A8A" w:rsidRPr="00EF53C1" w:rsidRDefault="001430A5" w:rsidP="001430A5">
            <w:pPr>
              <w:jc w:val="center"/>
              <w:rPr>
                <w:color w:val="000000"/>
              </w:rPr>
            </w:pPr>
            <w:r w:rsidRPr="00EF53C1">
              <w:rPr>
                <w:color w:val="000000"/>
              </w:rPr>
              <w:t>26</w:t>
            </w:r>
          </w:p>
        </w:tc>
        <w:tc>
          <w:tcPr>
            <w:tcW w:w="960" w:type="dxa"/>
            <w:hideMark/>
          </w:tcPr>
          <w:p w:rsidR="00B65A8A" w:rsidRPr="00EF53C1" w:rsidRDefault="001430A5" w:rsidP="001430A5">
            <w:pPr>
              <w:jc w:val="center"/>
              <w:rPr>
                <w:color w:val="000000"/>
              </w:rPr>
            </w:pPr>
            <w:r w:rsidRPr="00EF53C1">
              <w:rPr>
                <w:bCs/>
                <w:color w:val="000000"/>
              </w:rPr>
              <w:t>25</w:t>
            </w:r>
          </w:p>
        </w:tc>
      </w:tr>
      <w:tr w:rsidR="001430A5" w:rsidRPr="00EF53C1" w:rsidTr="009F1BC9">
        <w:trPr>
          <w:trHeight w:val="270"/>
        </w:trPr>
        <w:tc>
          <w:tcPr>
            <w:tcW w:w="0" w:type="auto"/>
            <w:vMerge/>
            <w:hideMark/>
          </w:tcPr>
          <w:p w:rsidR="001430A5" w:rsidRPr="00EF53C1" w:rsidRDefault="001430A5" w:rsidP="001430A5">
            <w:pPr>
              <w:rPr>
                <w:color w:val="000000"/>
              </w:rPr>
            </w:pPr>
          </w:p>
        </w:tc>
        <w:tc>
          <w:tcPr>
            <w:tcW w:w="820" w:type="dxa"/>
            <w:hideMark/>
          </w:tcPr>
          <w:p w:rsidR="00B65A8A" w:rsidRPr="00EF53C1" w:rsidRDefault="001430A5" w:rsidP="001430A5">
            <w:pPr>
              <w:jc w:val="center"/>
              <w:rPr>
                <w:color w:val="000000"/>
              </w:rPr>
            </w:pPr>
            <w:r w:rsidRPr="00EF53C1">
              <w:rPr>
                <w:color w:val="000000"/>
              </w:rPr>
              <w:t>Sydväst</w:t>
            </w:r>
          </w:p>
        </w:tc>
        <w:tc>
          <w:tcPr>
            <w:tcW w:w="500" w:type="dxa"/>
            <w:hideMark/>
          </w:tcPr>
          <w:p w:rsidR="00B65A8A" w:rsidRPr="00EF53C1" w:rsidRDefault="001430A5" w:rsidP="001430A5">
            <w:pPr>
              <w:jc w:val="center"/>
              <w:rPr>
                <w:color w:val="000000"/>
              </w:rPr>
            </w:pPr>
            <w:r w:rsidRPr="00EF53C1">
              <w:rPr>
                <w:color w:val="000000"/>
              </w:rPr>
              <w:t>24</w:t>
            </w:r>
          </w:p>
        </w:tc>
        <w:tc>
          <w:tcPr>
            <w:tcW w:w="500" w:type="dxa"/>
            <w:hideMark/>
          </w:tcPr>
          <w:p w:rsidR="00B65A8A" w:rsidRPr="00EF53C1" w:rsidRDefault="001430A5" w:rsidP="001430A5">
            <w:pPr>
              <w:jc w:val="center"/>
              <w:rPr>
                <w:color w:val="000000"/>
              </w:rPr>
            </w:pPr>
            <w:r w:rsidRPr="00EF53C1">
              <w:rPr>
                <w:color w:val="000000"/>
              </w:rPr>
              <w:t>23</w:t>
            </w:r>
          </w:p>
        </w:tc>
        <w:tc>
          <w:tcPr>
            <w:tcW w:w="460" w:type="dxa"/>
            <w:hideMark/>
          </w:tcPr>
          <w:p w:rsidR="00B65A8A" w:rsidRPr="00EF53C1" w:rsidRDefault="001430A5" w:rsidP="001430A5">
            <w:pPr>
              <w:jc w:val="center"/>
              <w:rPr>
                <w:color w:val="000000"/>
              </w:rPr>
            </w:pPr>
            <w:r w:rsidRPr="00EF53C1">
              <w:rPr>
                <w:color w:val="000000"/>
              </w:rPr>
              <w:t>21</w:t>
            </w:r>
          </w:p>
        </w:tc>
        <w:tc>
          <w:tcPr>
            <w:tcW w:w="480" w:type="dxa"/>
            <w:hideMark/>
          </w:tcPr>
          <w:p w:rsidR="00B65A8A" w:rsidRPr="00EF53C1" w:rsidRDefault="001430A5" w:rsidP="001430A5">
            <w:pPr>
              <w:jc w:val="center"/>
              <w:rPr>
                <w:color w:val="000000"/>
              </w:rPr>
            </w:pPr>
            <w:r w:rsidRPr="00EF53C1">
              <w:rPr>
                <w:color w:val="000000"/>
              </w:rPr>
              <w:t>22</w:t>
            </w:r>
          </w:p>
        </w:tc>
        <w:tc>
          <w:tcPr>
            <w:tcW w:w="500" w:type="dxa"/>
            <w:hideMark/>
          </w:tcPr>
          <w:p w:rsidR="00B65A8A" w:rsidRPr="00EF53C1" w:rsidRDefault="001430A5" w:rsidP="001430A5">
            <w:pPr>
              <w:jc w:val="center"/>
              <w:rPr>
                <w:color w:val="000000"/>
              </w:rPr>
            </w:pPr>
            <w:r w:rsidRPr="00EF53C1">
              <w:rPr>
                <w:color w:val="000000"/>
              </w:rPr>
              <w:t>22</w:t>
            </w:r>
          </w:p>
        </w:tc>
        <w:tc>
          <w:tcPr>
            <w:tcW w:w="500" w:type="dxa"/>
            <w:hideMark/>
          </w:tcPr>
          <w:p w:rsidR="00B65A8A" w:rsidRPr="00EF53C1" w:rsidRDefault="001430A5" w:rsidP="001430A5">
            <w:pPr>
              <w:jc w:val="center"/>
              <w:rPr>
                <w:color w:val="000000"/>
              </w:rPr>
            </w:pPr>
            <w:r w:rsidRPr="00EF53C1">
              <w:rPr>
                <w:color w:val="000000"/>
              </w:rPr>
              <w:t>21</w:t>
            </w:r>
          </w:p>
        </w:tc>
        <w:tc>
          <w:tcPr>
            <w:tcW w:w="500" w:type="dxa"/>
            <w:hideMark/>
          </w:tcPr>
          <w:p w:rsidR="00B65A8A" w:rsidRPr="00EF53C1" w:rsidRDefault="001430A5" w:rsidP="001430A5">
            <w:pPr>
              <w:jc w:val="center"/>
              <w:rPr>
                <w:color w:val="000000"/>
              </w:rPr>
            </w:pPr>
            <w:r w:rsidRPr="00EF53C1">
              <w:rPr>
                <w:color w:val="000000"/>
              </w:rPr>
              <w:t>20</w:t>
            </w:r>
          </w:p>
        </w:tc>
        <w:tc>
          <w:tcPr>
            <w:tcW w:w="500" w:type="dxa"/>
            <w:hideMark/>
          </w:tcPr>
          <w:p w:rsidR="00B65A8A" w:rsidRPr="00EF53C1" w:rsidRDefault="001430A5" w:rsidP="001430A5">
            <w:pPr>
              <w:jc w:val="center"/>
              <w:rPr>
                <w:color w:val="000000"/>
              </w:rPr>
            </w:pPr>
            <w:r w:rsidRPr="00EF53C1">
              <w:rPr>
                <w:color w:val="000000"/>
              </w:rPr>
              <w:t>18</w:t>
            </w:r>
          </w:p>
        </w:tc>
        <w:tc>
          <w:tcPr>
            <w:tcW w:w="960" w:type="dxa"/>
            <w:hideMark/>
          </w:tcPr>
          <w:p w:rsidR="00B65A8A" w:rsidRPr="00EF53C1" w:rsidRDefault="001430A5" w:rsidP="001430A5">
            <w:pPr>
              <w:jc w:val="center"/>
              <w:rPr>
                <w:color w:val="000000"/>
              </w:rPr>
            </w:pPr>
            <w:r w:rsidRPr="00EF53C1">
              <w:rPr>
                <w:bCs/>
                <w:color w:val="000000"/>
              </w:rPr>
              <w:t>18</w:t>
            </w:r>
          </w:p>
        </w:tc>
      </w:tr>
      <w:tr w:rsidR="001430A5" w:rsidRPr="00EF53C1" w:rsidTr="009F1BC9">
        <w:trPr>
          <w:trHeight w:val="270"/>
        </w:trPr>
        <w:tc>
          <w:tcPr>
            <w:tcW w:w="0" w:type="auto"/>
            <w:vMerge/>
            <w:hideMark/>
          </w:tcPr>
          <w:p w:rsidR="001430A5" w:rsidRPr="00EF53C1" w:rsidRDefault="001430A5" w:rsidP="001430A5">
            <w:pPr>
              <w:rPr>
                <w:color w:val="000000"/>
              </w:rPr>
            </w:pPr>
          </w:p>
        </w:tc>
        <w:tc>
          <w:tcPr>
            <w:tcW w:w="820" w:type="dxa"/>
            <w:hideMark/>
          </w:tcPr>
          <w:p w:rsidR="00B65A8A" w:rsidRPr="00EF53C1" w:rsidRDefault="001430A5" w:rsidP="001430A5">
            <w:pPr>
              <w:jc w:val="center"/>
              <w:rPr>
                <w:color w:val="000000"/>
              </w:rPr>
            </w:pPr>
            <w:r w:rsidRPr="00EF53C1">
              <w:rPr>
                <w:color w:val="000000"/>
              </w:rPr>
              <w:t>Hisingen</w:t>
            </w:r>
          </w:p>
        </w:tc>
        <w:tc>
          <w:tcPr>
            <w:tcW w:w="500" w:type="dxa"/>
            <w:hideMark/>
          </w:tcPr>
          <w:p w:rsidR="00B65A8A" w:rsidRPr="00EF53C1" w:rsidRDefault="001430A5" w:rsidP="001430A5">
            <w:pPr>
              <w:jc w:val="center"/>
              <w:rPr>
                <w:color w:val="000000"/>
              </w:rPr>
            </w:pPr>
            <w:r w:rsidRPr="00EF53C1">
              <w:rPr>
                <w:color w:val="000000"/>
              </w:rPr>
              <w:t>22</w:t>
            </w:r>
          </w:p>
        </w:tc>
        <w:tc>
          <w:tcPr>
            <w:tcW w:w="500" w:type="dxa"/>
            <w:hideMark/>
          </w:tcPr>
          <w:p w:rsidR="00B65A8A" w:rsidRPr="00EF53C1" w:rsidRDefault="001430A5" w:rsidP="001430A5">
            <w:pPr>
              <w:jc w:val="center"/>
              <w:rPr>
                <w:color w:val="000000"/>
              </w:rPr>
            </w:pPr>
            <w:r w:rsidRPr="00EF53C1">
              <w:rPr>
                <w:color w:val="000000"/>
              </w:rPr>
              <w:t>26</w:t>
            </w:r>
          </w:p>
        </w:tc>
        <w:tc>
          <w:tcPr>
            <w:tcW w:w="460" w:type="dxa"/>
            <w:hideMark/>
          </w:tcPr>
          <w:p w:rsidR="00B65A8A" w:rsidRPr="00EF53C1" w:rsidRDefault="001430A5" w:rsidP="001430A5">
            <w:pPr>
              <w:jc w:val="center"/>
              <w:rPr>
                <w:color w:val="000000"/>
              </w:rPr>
            </w:pPr>
            <w:r w:rsidRPr="00EF53C1">
              <w:rPr>
                <w:color w:val="000000"/>
              </w:rPr>
              <w:t>29</w:t>
            </w:r>
          </w:p>
        </w:tc>
        <w:tc>
          <w:tcPr>
            <w:tcW w:w="480" w:type="dxa"/>
            <w:hideMark/>
          </w:tcPr>
          <w:p w:rsidR="00B65A8A" w:rsidRPr="00EF53C1" w:rsidRDefault="001430A5" w:rsidP="001430A5">
            <w:pPr>
              <w:jc w:val="center"/>
              <w:rPr>
                <w:color w:val="000000"/>
              </w:rPr>
            </w:pPr>
            <w:r w:rsidRPr="00EF53C1">
              <w:rPr>
                <w:color w:val="000000"/>
              </w:rPr>
              <w:t>24</w:t>
            </w:r>
          </w:p>
        </w:tc>
        <w:tc>
          <w:tcPr>
            <w:tcW w:w="500" w:type="dxa"/>
            <w:hideMark/>
          </w:tcPr>
          <w:p w:rsidR="00B65A8A" w:rsidRPr="00EF53C1" w:rsidRDefault="001430A5" w:rsidP="001430A5">
            <w:pPr>
              <w:jc w:val="center"/>
              <w:rPr>
                <w:color w:val="000000"/>
              </w:rPr>
            </w:pPr>
            <w:r w:rsidRPr="00EF53C1">
              <w:rPr>
                <w:color w:val="000000"/>
              </w:rPr>
              <w:t>27</w:t>
            </w:r>
          </w:p>
        </w:tc>
        <w:tc>
          <w:tcPr>
            <w:tcW w:w="500" w:type="dxa"/>
            <w:hideMark/>
          </w:tcPr>
          <w:p w:rsidR="00B65A8A" w:rsidRPr="00EF53C1" w:rsidRDefault="001430A5" w:rsidP="001430A5">
            <w:pPr>
              <w:jc w:val="center"/>
              <w:rPr>
                <w:color w:val="000000"/>
              </w:rPr>
            </w:pPr>
            <w:r w:rsidRPr="00EF53C1">
              <w:rPr>
                <w:color w:val="000000"/>
              </w:rPr>
              <w:t>26</w:t>
            </w:r>
          </w:p>
        </w:tc>
        <w:tc>
          <w:tcPr>
            <w:tcW w:w="500" w:type="dxa"/>
            <w:hideMark/>
          </w:tcPr>
          <w:p w:rsidR="00B65A8A" w:rsidRPr="00EF53C1" w:rsidRDefault="001430A5" w:rsidP="001430A5">
            <w:pPr>
              <w:jc w:val="center"/>
              <w:rPr>
                <w:color w:val="000000"/>
              </w:rPr>
            </w:pPr>
            <w:r w:rsidRPr="00EF53C1">
              <w:rPr>
                <w:color w:val="000000"/>
              </w:rPr>
              <w:t>32</w:t>
            </w:r>
          </w:p>
        </w:tc>
        <w:tc>
          <w:tcPr>
            <w:tcW w:w="500" w:type="dxa"/>
            <w:hideMark/>
          </w:tcPr>
          <w:p w:rsidR="00B65A8A" w:rsidRPr="00EF53C1" w:rsidRDefault="001430A5" w:rsidP="001430A5">
            <w:pPr>
              <w:jc w:val="center"/>
              <w:rPr>
                <w:color w:val="000000"/>
              </w:rPr>
            </w:pPr>
            <w:r w:rsidRPr="00EF53C1">
              <w:rPr>
                <w:color w:val="000000"/>
              </w:rPr>
              <w:t>27</w:t>
            </w:r>
          </w:p>
        </w:tc>
        <w:tc>
          <w:tcPr>
            <w:tcW w:w="960" w:type="dxa"/>
            <w:hideMark/>
          </w:tcPr>
          <w:p w:rsidR="00B65A8A" w:rsidRPr="00EF53C1" w:rsidRDefault="001430A5" w:rsidP="001430A5">
            <w:pPr>
              <w:jc w:val="center"/>
              <w:rPr>
                <w:color w:val="000000"/>
              </w:rPr>
            </w:pPr>
            <w:r w:rsidRPr="00EF53C1">
              <w:rPr>
                <w:bCs/>
                <w:color w:val="000000"/>
              </w:rPr>
              <w:t>27</w:t>
            </w:r>
          </w:p>
        </w:tc>
      </w:tr>
    </w:tbl>
    <w:p w:rsidR="00A4732C" w:rsidRPr="00EF53C1" w:rsidRDefault="00A4732C" w:rsidP="00AE654A">
      <w:pPr>
        <w:rPr>
          <w:color w:val="FF0000"/>
        </w:rPr>
      </w:pPr>
    </w:p>
    <w:p w:rsidR="00AD1A90" w:rsidRPr="00EF53C1" w:rsidRDefault="00AD1A90" w:rsidP="002A03DD">
      <w:pPr>
        <w:jc w:val="both"/>
      </w:pPr>
    </w:p>
    <w:p w:rsidR="002A03DD" w:rsidRPr="00EF53C1" w:rsidRDefault="002A03DD" w:rsidP="00ED3EAD">
      <w:pPr>
        <w:pStyle w:val="Rubrik2"/>
        <w:rPr>
          <w:b w:val="0"/>
          <w:sz w:val="20"/>
        </w:rPr>
      </w:pPr>
      <w:bookmarkStart w:id="11" w:name="_Toc437958224"/>
      <w:r w:rsidRPr="00EF53C1">
        <w:rPr>
          <w:b w:val="0"/>
          <w:sz w:val="20"/>
        </w:rPr>
        <w:t>Chi-två-test</w:t>
      </w:r>
      <w:bookmarkEnd w:id="11"/>
    </w:p>
    <w:p w:rsidR="00B65A8A" w:rsidRPr="00EF53C1" w:rsidRDefault="002A03DD" w:rsidP="002A03DD">
      <w:r w:rsidRPr="00EF53C1">
        <w:t>Ett Chi-två-test är en matematiskt statistisk metod inom hypotesprövning som utvecklats för att an</w:t>
      </w:r>
      <w:r w:rsidRPr="00EF53C1">
        <w:t>a</w:t>
      </w:r>
      <w:r w:rsidRPr="00EF53C1">
        <w:t xml:space="preserve">lysera data då variabler har </w:t>
      </w:r>
      <w:proofErr w:type="spellStart"/>
      <w:r w:rsidRPr="00EF53C1">
        <w:t>ordinalskala</w:t>
      </w:r>
      <w:proofErr w:type="spellEnd"/>
      <w:r w:rsidRPr="00EF53C1">
        <w:t xml:space="preserve"> eller nominalskala. Vid ett chi-två-test prövar man om fr</w:t>
      </w:r>
      <w:r w:rsidRPr="00EF53C1">
        <w:t>e</w:t>
      </w:r>
      <w:r w:rsidRPr="00EF53C1">
        <w:t>kvenserna av ett antal olika utfall liknar hypotesen om en viss sannolikhetsfördelning. Efter utföra</w:t>
      </w:r>
      <w:r w:rsidRPr="00EF53C1">
        <w:t>n</w:t>
      </w:r>
      <w:r w:rsidRPr="00EF53C1">
        <w:t xml:space="preserve">det av det statistiska testet skall nollhypotesen förkastas eller </w:t>
      </w:r>
      <w:proofErr w:type="gramStart"/>
      <w:r w:rsidRPr="00EF53C1">
        <w:t>ej</w:t>
      </w:r>
      <w:proofErr w:type="gramEnd"/>
      <w:r w:rsidRPr="00EF53C1">
        <w:t xml:space="preserve"> förkastas. </w:t>
      </w:r>
      <w:r w:rsidR="001E3281" w:rsidRPr="00EF53C1">
        <w:t xml:space="preserve">Nollhypotesen innebär att </w:t>
      </w:r>
      <w:r w:rsidR="001E3281" w:rsidRPr="00EF53C1">
        <w:lastRenderedPageBreak/>
        <w:t>svarsfördelningen är samma för de olika kategorierna, exempelvis män och kvinnor. Att nollhypot</w:t>
      </w:r>
      <w:r w:rsidR="001E3281" w:rsidRPr="00EF53C1">
        <w:t>e</w:t>
      </w:r>
      <w:r w:rsidR="001E3281" w:rsidRPr="00EF53C1">
        <w:t>sen förkastas innebär således att det finns en skillnad i svarsmönster, exe</w:t>
      </w:r>
      <w:r w:rsidR="00480BB3" w:rsidRPr="00EF53C1">
        <w:t xml:space="preserve">mpelvis mellan män och kvinnor. </w:t>
      </w:r>
      <w:r w:rsidRPr="00EF53C1">
        <w:t xml:space="preserve">Vid analysen av undersökningsresultaten har chi-två-test genomförts på alla </w:t>
      </w:r>
      <w:r w:rsidR="00DD1851" w:rsidRPr="00EF53C1">
        <w:t>kategoriska</w:t>
      </w:r>
      <w:r w:rsidR="003E4FE4" w:rsidRPr="00EF53C1">
        <w:t xml:space="preserve"> variabler</w:t>
      </w:r>
      <w:r w:rsidRPr="00EF53C1">
        <w:t xml:space="preserve"> för samtliga</w:t>
      </w:r>
      <w:r w:rsidR="00B65A8A" w:rsidRPr="00EF53C1">
        <w:t xml:space="preserve"> bakgrundsvariabler på data för 2015. Alla statistiska tester genomförs med en </w:t>
      </w:r>
      <w:r w:rsidR="00B65A8A" w:rsidRPr="00EF53C1">
        <w:rPr>
          <w:i/>
          <w:iCs/>
        </w:rPr>
        <w:t xml:space="preserve">signifikansgrad </w:t>
      </w:r>
      <w:r w:rsidR="00B65A8A" w:rsidRPr="00EF53C1">
        <w:t xml:space="preserve">på fem procent. Signifikanta samband anges genomgående med </w:t>
      </w:r>
      <w:proofErr w:type="gramStart"/>
      <w:r w:rsidR="00B65A8A" w:rsidRPr="00EF53C1">
        <w:t>en</w:t>
      </w:r>
      <w:r w:rsidR="00D5628E" w:rsidRPr="00EF53C1">
        <w:t xml:space="preserve">    </w:t>
      </w:r>
      <w:r w:rsidR="00A61C7F" w:rsidRPr="00EF53C1">
        <w:t>.</w:t>
      </w:r>
      <w:proofErr w:type="gramEnd"/>
      <w:r w:rsidR="00A61C7F" w:rsidRPr="00EF53C1">
        <w:t xml:space="preserve"> </w:t>
      </w:r>
    </w:p>
    <w:p w:rsidR="00FC6B70" w:rsidRPr="00EF53C1" w:rsidRDefault="0015062B" w:rsidP="002A03DD">
      <w:r>
        <w:rPr>
          <w:noProof/>
          <w:lang w:eastAsia="sv-SE"/>
        </w:rPr>
        <w:pict>
          <v:shape id="5-udd 14" o:spid="_x0000_s1054" style="position:absolute;margin-left:374.8pt;margin-top:-22.95pt;width:8.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r w:rsidR="00B65A8A" w:rsidRPr="00EF53C1">
        <w:t xml:space="preserve">För att kunna göra ett chi-två-test måste antagandet om slumpmässighet vara uppfyllt. Markör anser att skevheter som kan ha uppkommit i och med urvalsförfarandet, insamlingsmetod och bortfall till stor grad korrigerats av </w:t>
      </w:r>
      <w:r w:rsidR="0062502E" w:rsidRPr="00EF53C1">
        <w:t>att materialets representativitet genom förfarandet med kvotindelningen, vilket i sig kan sägas vara en typ av viktning. Chi-två-tester kan därmed beräknas på 2015 års data men bör tolkas med försiktighet.</w:t>
      </w:r>
    </w:p>
    <w:p w:rsidR="0020756E" w:rsidRPr="00EF53C1" w:rsidRDefault="00FC6B70" w:rsidP="0020756E">
      <w:r w:rsidRPr="00EF53C1">
        <w:t>När chi-två-tester har beräknats på nyckeltal används en 3-</w:t>
      </w:r>
      <w:r w:rsidR="004D2784" w:rsidRPr="00EF53C1">
        <w:t>gradig skala (Skala 1-4, 5-6 och 7</w:t>
      </w:r>
      <w:r w:rsidRPr="00EF53C1">
        <w:t xml:space="preserve">-10) </w:t>
      </w:r>
      <w:r w:rsidR="00123985" w:rsidRPr="00EF53C1">
        <w:t>för det</w:t>
      </w:r>
      <w:r w:rsidRPr="00EF53C1">
        <w:t xml:space="preserve"> aktuella </w:t>
      </w:r>
      <w:r w:rsidR="00123985" w:rsidRPr="00EF53C1">
        <w:t>nyckeltalet.</w:t>
      </w:r>
    </w:p>
    <w:p w:rsidR="001F0A64" w:rsidRPr="00EF53C1" w:rsidRDefault="001F0A64">
      <w:pPr>
        <w:spacing w:after="0" w:line="240" w:lineRule="auto"/>
      </w:pPr>
      <w:bookmarkStart w:id="12" w:name="_Toc214426911"/>
      <w:bookmarkEnd w:id="1"/>
      <w:bookmarkEnd w:id="5"/>
      <w:r w:rsidRPr="00EF53C1">
        <w:br w:type="page"/>
      </w:r>
    </w:p>
    <w:p w:rsidR="00EB5BEC" w:rsidRPr="00EF53C1" w:rsidRDefault="00EB5BEC" w:rsidP="009868DE">
      <w:pPr>
        <w:pStyle w:val="Rubrik1"/>
        <w:rPr>
          <w:b w:val="0"/>
        </w:rPr>
      </w:pPr>
      <w:bookmarkStart w:id="13" w:name="_Toc437958225"/>
      <w:r w:rsidRPr="00EF53C1">
        <w:rPr>
          <w:b w:val="0"/>
        </w:rPr>
        <w:lastRenderedPageBreak/>
        <w:t>Resultat</w:t>
      </w:r>
      <w:bookmarkEnd w:id="13"/>
    </w:p>
    <w:p w:rsidR="00465881" w:rsidRPr="00EF53C1" w:rsidRDefault="005A446B" w:rsidP="005A446B">
      <w:r w:rsidRPr="00EF53C1">
        <w:t xml:space="preserve">Inledningsvis presenteras </w:t>
      </w:r>
      <w:r w:rsidR="0033078F" w:rsidRPr="00EF53C1">
        <w:t xml:space="preserve">färdmedelsfrekvenser för 2015 och deras variation </w:t>
      </w:r>
      <w:r w:rsidR="0020756E" w:rsidRPr="00EF53C1">
        <w:t>med avseende</w:t>
      </w:r>
      <w:r w:rsidR="00246032" w:rsidRPr="00EF53C1">
        <w:t xml:space="preserve"> på ett antal </w:t>
      </w:r>
      <w:r w:rsidR="0033078F" w:rsidRPr="00EF53C1">
        <w:t>bakgrundsvariabler.</w:t>
      </w:r>
      <w:r w:rsidR="001621F9" w:rsidRPr="00EF53C1">
        <w:t xml:space="preserve"> I avsnittet som följer redovisa</w:t>
      </w:r>
      <w:r w:rsidR="00465881" w:rsidRPr="00EF53C1">
        <w:t xml:space="preserve">s nyckeltal och index för 2015. </w:t>
      </w:r>
      <w:r w:rsidR="000C0170" w:rsidRPr="00EF53C1">
        <w:t>Därefter följer resultatet för</w:t>
      </w:r>
      <w:r w:rsidR="00682728" w:rsidRPr="00EF53C1">
        <w:t xml:space="preserve"> året</w:t>
      </w:r>
      <w:r w:rsidR="00A309C7" w:rsidRPr="00EF53C1">
        <w:t>s tema- trafiksäkerhet</w:t>
      </w:r>
      <w:r w:rsidR="00DE7D24" w:rsidRPr="00EF53C1">
        <w:t>-</w:t>
      </w:r>
      <w:r w:rsidR="00A309C7" w:rsidRPr="00EF53C1">
        <w:t xml:space="preserve"> och e</w:t>
      </w:r>
      <w:r w:rsidR="000C0170" w:rsidRPr="00EF53C1">
        <w:t>fter detta behandlas</w:t>
      </w:r>
      <w:r w:rsidR="00465881" w:rsidRPr="00EF53C1">
        <w:t xml:space="preserve"> utveckling</w:t>
      </w:r>
      <w:r w:rsidR="000C0170" w:rsidRPr="00EF53C1">
        <w:t>en</w:t>
      </w:r>
      <w:r w:rsidR="00465881" w:rsidRPr="00EF53C1">
        <w:t xml:space="preserve"> över tid för andel cyklister, färdmedelsfrekvenser, nyckeltal och cykelindex.</w:t>
      </w:r>
      <w:r w:rsidR="00A5321D" w:rsidRPr="00EF53C1">
        <w:t xml:space="preserve"> </w:t>
      </w:r>
      <w:r w:rsidR="00971BD5" w:rsidRPr="00EF53C1">
        <w:t xml:space="preserve">Resultatdelen avslutas med </w:t>
      </w:r>
      <w:r w:rsidR="000C0170" w:rsidRPr="00EF53C1">
        <w:t>undersöknin</w:t>
      </w:r>
      <w:r w:rsidR="000C0170" w:rsidRPr="00EF53C1">
        <w:t>g</w:t>
      </w:r>
      <w:r w:rsidR="000C0170" w:rsidRPr="00EF53C1">
        <w:t>ens bakgrundsuppgifter.</w:t>
      </w:r>
      <w:r w:rsidR="00A309C7" w:rsidRPr="00EF53C1">
        <w:t xml:space="preserve"> </w:t>
      </w:r>
      <w:r w:rsidR="00DE7D24" w:rsidRPr="00EF53C1">
        <w:t>I det sista avsnittet</w:t>
      </w:r>
      <w:r w:rsidR="001A26E6" w:rsidRPr="00EF53C1">
        <w:t xml:space="preserve"> avslutas rapporteringen med en</w:t>
      </w:r>
      <w:r w:rsidR="00DE7D24" w:rsidRPr="00EF53C1">
        <w:t xml:space="preserve"> summerande </w:t>
      </w:r>
      <w:r w:rsidR="00A309C7" w:rsidRPr="00EF53C1">
        <w:t>slutdi</w:t>
      </w:r>
      <w:r w:rsidR="00A309C7" w:rsidRPr="00EF53C1">
        <w:t>s</w:t>
      </w:r>
      <w:r w:rsidR="00A309C7" w:rsidRPr="00EF53C1">
        <w:t>kussion innehållande Markörs slutsatser.</w:t>
      </w:r>
    </w:p>
    <w:p w:rsidR="005E71E5" w:rsidRPr="00EF53C1" w:rsidRDefault="005E71E5" w:rsidP="00EB5BEC"/>
    <w:p w:rsidR="002E18DD" w:rsidRPr="00EF53C1" w:rsidRDefault="00ED3EAD" w:rsidP="00ED3EAD">
      <w:pPr>
        <w:pStyle w:val="Rubrik2"/>
        <w:rPr>
          <w:b w:val="0"/>
          <w:sz w:val="20"/>
        </w:rPr>
      </w:pPr>
      <w:bookmarkStart w:id="14" w:name="_Toc437958226"/>
      <w:r w:rsidRPr="00EF53C1">
        <w:rPr>
          <w:b w:val="0"/>
          <w:sz w:val="20"/>
        </w:rPr>
        <w:t>Färdmedelsfrekvenser</w:t>
      </w:r>
      <w:bookmarkEnd w:id="14"/>
    </w:p>
    <w:p w:rsidR="008A141E" w:rsidRPr="00EF53C1" w:rsidRDefault="008A141E" w:rsidP="008A141E">
      <w:r w:rsidRPr="00EF53C1">
        <w:t>Totalt uppgav 41 proce</w:t>
      </w:r>
      <w:r w:rsidR="00417400" w:rsidRPr="00EF53C1">
        <w:t>nt att de cyklar. Drygt hälften</w:t>
      </w:r>
      <w:r w:rsidRPr="00EF53C1">
        <w:t xml:space="preserve"> </w:t>
      </w:r>
      <w:r w:rsidR="00417400" w:rsidRPr="00EF53C1">
        <w:t>(</w:t>
      </w:r>
      <w:r w:rsidRPr="00EF53C1">
        <w:t>53 procent</w:t>
      </w:r>
      <w:r w:rsidR="00417400" w:rsidRPr="00EF53C1">
        <w:t>)</w:t>
      </w:r>
      <w:r w:rsidRPr="00EF53C1">
        <w:t xml:space="preserve"> svarade att de aldrig cyklar. Det finns inga större skillnader i män och kvinnors cykelbeteende. Signifikanta skillnader finns däremot för bakgrundsvariablerna ålder, område och avstånd till arbete eller annan daglig aktivitet. De yngre åldersgrupperna har en högre andel cyklister än de mellan 50-65 år. Stor variation återfinns i cyke</w:t>
      </w:r>
      <w:r w:rsidRPr="00EF53C1">
        <w:t>l</w:t>
      </w:r>
      <w:r w:rsidRPr="00EF53C1">
        <w:t>andelen mellan Göteborgs olika geografiska områden. I centrum och Sydost cyklar en stor del av b</w:t>
      </w:r>
      <w:r w:rsidRPr="00EF53C1">
        <w:t>e</w:t>
      </w:r>
      <w:r w:rsidRPr="00EF53C1">
        <w:t xml:space="preserve">folkningen medan man cyklar minst i Nordost och </w:t>
      </w:r>
      <w:r w:rsidR="00475D23" w:rsidRPr="00EF53C1">
        <w:t xml:space="preserve">på </w:t>
      </w:r>
      <w:r w:rsidRPr="00EF53C1">
        <w:t xml:space="preserve">Hisingen. Cykelandelen och avstånd till arbete </w:t>
      </w:r>
      <w:r w:rsidR="00475D23" w:rsidRPr="00EF53C1">
        <w:t xml:space="preserve">eller annan daglig aktivitet </w:t>
      </w:r>
      <w:r w:rsidRPr="00EF53C1">
        <w:t xml:space="preserve">har ett negativt samband. Ju närmare man har till </w:t>
      </w:r>
      <w:r w:rsidR="00475D23" w:rsidRPr="00EF53C1">
        <w:t>sin dagliga aktivitet</w:t>
      </w:r>
      <w:r w:rsidRPr="00EF53C1">
        <w:t xml:space="preserve"> desto vanligare är det att man cyklar.</w:t>
      </w:r>
    </w:p>
    <w:p w:rsidR="008A141E" w:rsidRPr="00EF53C1" w:rsidRDefault="008A141E" w:rsidP="008A141E">
      <w:r w:rsidRPr="00EF53C1">
        <w:t xml:space="preserve">Även utbildning har en signifikant betydelse för valet av att cykla. De med eftergymnasial utbildning cyklar i större utsträckning än de vars högsta utbildningsnivå är grundskola eller gymnasium. </w:t>
      </w:r>
    </w:p>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 w:rsidR="00BD04A8" w:rsidRPr="00EF53C1" w:rsidRDefault="00BD04A8" w:rsidP="008A141E">
      <w:pPr>
        <w:rPr>
          <w:i/>
        </w:rPr>
      </w:pPr>
      <w:r w:rsidRPr="00EF53C1">
        <w:rPr>
          <w:i/>
        </w:rPr>
        <w:lastRenderedPageBreak/>
        <w:t>Figur 3.1 Cykelandel</w:t>
      </w:r>
    </w:p>
    <w:p w:rsidR="008A141E" w:rsidRPr="00EF53C1" w:rsidRDefault="0015062B" w:rsidP="00ED3EAD">
      <w:r>
        <w:rPr>
          <w:noProof/>
          <w:lang w:eastAsia="sv-SE"/>
        </w:rPr>
        <w:pict>
          <v:shape id="_x0000_s1053" style="position:absolute;margin-left:44.2pt;margin-top:107.4pt;width: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r>
        <w:rPr>
          <w:noProof/>
          <w:lang w:eastAsia="sv-SE"/>
        </w:rPr>
        <w:pict>
          <v:shape id="_x0000_s1052" style="position:absolute;margin-left:-1.6pt;margin-top:242.05pt;width:8.5pt;height: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r w:rsidR="00D635F5" w:rsidRPr="00EF53C1">
        <w:rPr>
          <w:noProof/>
          <w:lang w:eastAsia="sv-SE"/>
        </w:rPr>
        <w:drawing>
          <wp:inline distT="0" distB="0" distL="0" distR="0">
            <wp:extent cx="5978106" cy="3916392"/>
            <wp:effectExtent l="0" t="0" r="0" b="0"/>
            <wp:docPr id="2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3EAD" w:rsidRPr="00EF53C1" w:rsidRDefault="00FB257B" w:rsidP="00ED3EAD">
      <w:r w:rsidRPr="00EF53C1">
        <w:t>Det finns en stor variation i hur man transporterar sig</w:t>
      </w:r>
      <w:r w:rsidR="0055607B" w:rsidRPr="00EF53C1">
        <w:t xml:space="preserve"> med olika färdmedel</w:t>
      </w:r>
      <w:r w:rsidRPr="00EF53C1">
        <w:t xml:space="preserve"> i stadsdelarna, framför allt </w:t>
      </w:r>
      <w:r w:rsidR="00CA4B73" w:rsidRPr="00EF53C1">
        <w:t>när det</w:t>
      </w:r>
      <w:r w:rsidRPr="00EF53C1">
        <w:t xml:space="preserve"> gäller andelen cyklister.</w:t>
      </w:r>
      <w:r w:rsidR="00234769" w:rsidRPr="00EF53C1">
        <w:t xml:space="preserve"> Man cyklar mest i </w:t>
      </w:r>
      <w:r w:rsidR="004776EA" w:rsidRPr="00EF53C1">
        <w:t>områdena</w:t>
      </w:r>
      <w:r w:rsidR="00234769" w:rsidRPr="00EF53C1">
        <w:t xml:space="preserve"> Sydost och Centrum och minst i Nordost. De </w:t>
      </w:r>
      <w:r w:rsidR="004776EA" w:rsidRPr="00EF53C1">
        <w:t>områden</w:t>
      </w:r>
      <w:r w:rsidR="00234769" w:rsidRPr="00EF53C1">
        <w:t xml:space="preserve"> som har en stor andel cyklister har också en stor andel gångtrafikanter.</w:t>
      </w:r>
      <w:r w:rsidR="004776EA" w:rsidRPr="00EF53C1">
        <w:t xml:space="preserve"> Det finns därmed ett tydligt positivt samband mellan gång och cykling. Områden med stor andel </w:t>
      </w:r>
      <w:r w:rsidR="0052741B" w:rsidRPr="00EF53C1">
        <w:t>bilister</w:t>
      </w:r>
      <w:r w:rsidR="004776EA" w:rsidRPr="00EF53C1">
        <w:t xml:space="preserve"> är i regel områden med låg </w:t>
      </w:r>
      <w:r w:rsidR="0052741B" w:rsidRPr="00EF53C1">
        <w:t>andel cyklister</w:t>
      </w:r>
      <w:r w:rsidR="004776EA" w:rsidRPr="00EF53C1">
        <w:t>. Ett område där detta samband inte är lika starkt är Nor</w:t>
      </w:r>
      <w:r w:rsidR="004776EA" w:rsidRPr="00EF53C1">
        <w:t>d</w:t>
      </w:r>
      <w:r w:rsidR="004776EA" w:rsidRPr="00EF53C1">
        <w:t xml:space="preserve">ost, där man istället har en </w:t>
      </w:r>
      <w:r w:rsidR="00375E58" w:rsidRPr="00EF53C1">
        <w:t xml:space="preserve">relativt </w:t>
      </w:r>
      <w:r w:rsidR="004776EA" w:rsidRPr="00EF53C1">
        <w:t xml:space="preserve">hög </w:t>
      </w:r>
      <w:r w:rsidR="0052741B" w:rsidRPr="00EF53C1">
        <w:t>andel kollektivresenärer</w:t>
      </w:r>
      <w:r w:rsidR="004776EA" w:rsidRPr="00EF53C1">
        <w:t>.</w:t>
      </w:r>
      <w:r w:rsidR="007767C6" w:rsidRPr="00EF53C1">
        <w:t xml:space="preserve"> </w:t>
      </w:r>
      <w:r w:rsidR="00431C07" w:rsidRPr="00EF53C1">
        <w:t xml:space="preserve">Det </w:t>
      </w:r>
      <w:r w:rsidR="007938C3" w:rsidRPr="00EF53C1">
        <w:t xml:space="preserve">framgår också i </w:t>
      </w:r>
      <w:r w:rsidR="00A72F5C" w:rsidRPr="00EF53C1">
        <w:t xml:space="preserve">Figur 3.2 </w:t>
      </w:r>
      <w:r w:rsidR="007938C3" w:rsidRPr="00EF53C1">
        <w:t xml:space="preserve"> att det </w:t>
      </w:r>
      <w:r w:rsidR="00431C07" w:rsidRPr="00EF53C1">
        <w:t xml:space="preserve">finns en negativ samvariation mellan andelen som reser kollektivt och som reser med bil. </w:t>
      </w:r>
      <w:r w:rsidR="00732736" w:rsidRPr="00EF53C1">
        <w:t>I Nordost, Sydost och Centrum är kollektivtrafikandelen relativt sett hög medan bilden är den omvända i Sy</w:t>
      </w:r>
      <w:r w:rsidR="00732736" w:rsidRPr="00EF53C1">
        <w:t>d</w:t>
      </w:r>
      <w:r w:rsidR="00732736" w:rsidRPr="00EF53C1">
        <w:t>väst</w:t>
      </w:r>
      <w:r w:rsidR="00375E58" w:rsidRPr="00EF53C1">
        <w:t>, Nordost och på Hisingen</w:t>
      </w:r>
      <w:r w:rsidR="00732736" w:rsidRPr="00EF53C1">
        <w:t xml:space="preserve">. </w:t>
      </w:r>
      <w:r w:rsidR="00431C07" w:rsidRPr="00EF53C1">
        <w:t xml:space="preserve">Samtliga samband är statistiskt signifikanta. </w:t>
      </w:r>
      <w:r w:rsidR="007767C6" w:rsidRPr="00EF53C1">
        <w:t xml:space="preserve">I samtliga områden är kollektivandelen högre än </w:t>
      </w:r>
      <w:r w:rsidR="0052741B" w:rsidRPr="00EF53C1">
        <w:t>andelen bilister</w:t>
      </w:r>
      <w:r w:rsidR="007767C6" w:rsidRPr="00EF53C1">
        <w:t xml:space="preserve"> förutom i Sydväst.</w:t>
      </w:r>
      <w:r w:rsidR="004912D2" w:rsidRPr="00EF53C1">
        <w:t xml:space="preserve"> </w:t>
      </w:r>
    </w:p>
    <w:p w:rsidR="00BD04A8" w:rsidRPr="00EF53C1" w:rsidRDefault="00BD04A8" w:rsidP="00ED3EAD"/>
    <w:p w:rsidR="00BD04A8" w:rsidRPr="00EF53C1" w:rsidRDefault="00BD04A8" w:rsidP="00ED3EAD"/>
    <w:p w:rsidR="00BD04A8" w:rsidRPr="00EF53C1" w:rsidRDefault="00BD04A8" w:rsidP="00ED3EAD"/>
    <w:p w:rsidR="00BD04A8" w:rsidRPr="00EF53C1" w:rsidRDefault="00BD04A8" w:rsidP="00ED3EAD"/>
    <w:p w:rsidR="00BD04A8" w:rsidRPr="00EF53C1" w:rsidRDefault="00BD04A8" w:rsidP="00ED3EAD"/>
    <w:p w:rsidR="00ED3EAD" w:rsidRPr="00EF53C1" w:rsidRDefault="00BD04A8" w:rsidP="00ED3EAD">
      <w:r w:rsidRPr="00EF53C1">
        <w:rPr>
          <w:i/>
        </w:rPr>
        <w:lastRenderedPageBreak/>
        <w:t>Figur 3.2 Färdmedelsfrekvenser per stadsdel</w:t>
      </w:r>
    </w:p>
    <w:p w:rsidR="00465881" w:rsidRPr="00EF53C1" w:rsidRDefault="009E2D86" w:rsidP="00ED3EAD">
      <w:r w:rsidRPr="00EF53C1">
        <w:rPr>
          <w:noProof/>
          <w:lang w:eastAsia="sv-SE"/>
        </w:rPr>
        <w:drawing>
          <wp:inline distT="0" distB="0" distL="0" distR="0">
            <wp:extent cx="5760085" cy="3777185"/>
            <wp:effectExtent l="0" t="0" r="0"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5881" w:rsidRPr="00EF53C1" w:rsidRDefault="00465881" w:rsidP="0000423B">
      <w:pPr>
        <w:pStyle w:val="Rubrik2"/>
        <w:numPr>
          <w:ilvl w:val="0"/>
          <w:numId w:val="0"/>
        </w:numPr>
        <w:rPr>
          <w:b w:val="0"/>
          <w:sz w:val="20"/>
        </w:rPr>
      </w:pPr>
    </w:p>
    <w:p w:rsidR="001621F9" w:rsidRPr="00EF53C1" w:rsidRDefault="001621F9" w:rsidP="001621F9">
      <w:pPr>
        <w:pStyle w:val="Rubrik2"/>
        <w:rPr>
          <w:b w:val="0"/>
          <w:sz w:val="20"/>
        </w:rPr>
      </w:pPr>
      <w:bookmarkStart w:id="15" w:name="_Toc437958227"/>
      <w:r w:rsidRPr="00EF53C1">
        <w:rPr>
          <w:b w:val="0"/>
          <w:sz w:val="20"/>
        </w:rPr>
        <w:t>Nyckeltal och index</w:t>
      </w:r>
      <w:bookmarkEnd w:id="15"/>
    </w:p>
    <w:p w:rsidR="0024195B" w:rsidRPr="00EF53C1" w:rsidRDefault="00CA4B73" w:rsidP="0000423B">
      <w:r w:rsidRPr="00EF53C1">
        <w:t>En relativt hög ande</w:t>
      </w:r>
      <w:r w:rsidR="0000423B" w:rsidRPr="00EF53C1">
        <w:t>l instämmer i att de skulle uppleva Göteborg som en mer attraktiv stad om st</w:t>
      </w:r>
      <w:r w:rsidR="0000423B" w:rsidRPr="00EF53C1">
        <w:t>a</w:t>
      </w:r>
      <w:r w:rsidR="0000423B" w:rsidRPr="00EF53C1">
        <w:t>den blev mer cykelanpas</w:t>
      </w:r>
      <w:r w:rsidR="00BD0C3B" w:rsidRPr="00EF53C1">
        <w:t xml:space="preserve">sad </w:t>
      </w:r>
      <w:r w:rsidR="0024195B" w:rsidRPr="00EF53C1">
        <w:t>(60 procent). Även påstående</w:t>
      </w:r>
      <w:r w:rsidR="006442A8" w:rsidRPr="00EF53C1">
        <w:t>t</w:t>
      </w:r>
      <w:r w:rsidR="0024195B" w:rsidRPr="00EF53C1">
        <w:t xml:space="preserve"> </w:t>
      </w:r>
      <w:r w:rsidR="006442A8" w:rsidRPr="00EF53C1">
        <w:t>om</w:t>
      </w:r>
      <w:r w:rsidR="0024195B" w:rsidRPr="00EF53C1">
        <w:t xml:space="preserve"> att Göteborg arbetar för en ökad cykling</w:t>
      </w:r>
      <w:r w:rsidR="006442A8" w:rsidRPr="00EF53C1">
        <w:t xml:space="preserve"> har en hög andel instämmande (57 procent)</w:t>
      </w:r>
      <w:r w:rsidR="0024195B" w:rsidRPr="00EF53C1">
        <w:t>.</w:t>
      </w:r>
      <w:r w:rsidR="00796581" w:rsidRPr="00EF53C1">
        <w:t xml:space="preserve"> Lägst grad av instämmande får trafiksäkerheten att cykla i Göteborg (25 procent).</w:t>
      </w:r>
      <w:r w:rsidR="00496324" w:rsidRPr="00EF53C1">
        <w:t xml:space="preserve"> Det är ingen större s</w:t>
      </w:r>
      <w:r w:rsidR="00497733" w:rsidRPr="00EF53C1">
        <w:t>killnad på hur cyklister och icke-</w:t>
      </w:r>
      <w:r w:rsidR="00496324" w:rsidRPr="00EF53C1">
        <w:t>cyklister up</w:t>
      </w:r>
      <w:r w:rsidR="00496324" w:rsidRPr="00EF53C1">
        <w:t>p</w:t>
      </w:r>
      <w:r w:rsidR="00496324" w:rsidRPr="00EF53C1">
        <w:t xml:space="preserve">lever </w:t>
      </w:r>
      <w:r w:rsidR="0020744F" w:rsidRPr="00EF53C1">
        <w:t>trafiksäkerhetssituationen</w:t>
      </w:r>
      <w:r w:rsidR="00496324" w:rsidRPr="00EF53C1">
        <w:t>.</w:t>
      </w:r>
      <w:r w:rsidR="0020744F" w:rsidRPr="00EF53C1">
        <w:t xml:space="preserve"> </w:t>
      </w:r>
    </w:p>
    <w:p w:rsidR="0024195B" w:rsidRPr="00EF53C1" w:rsidRDefault="0024195B" w:rsidP="0000423B">
      <w:r w:rsidRPr="00EF53C1">
        <w:t xml:space="preserve">Av </w:t>
      </w:r>
      <w:r w:rsidR="006442A8" w:rsidRPr="00EF53C1">
        <w:t>de frågor som riktade sig enbart till cyklister instämde man i högst grad i att underhållet (57 pr</w:t>
      </w:r>
      <w:r w:rsidR="006442A8" w:rsidRPr="00EF53C1">
        <w:t>o</w:t>
      </w:r>
      <w:r w:rsidR="006442A8" w:rsidRPr="00EF53C1">
        <w:t>cent) och cykelbanorna generellt (50 procent) var bra.</w:t>
      </w:r>
      <w:r w:rsidR="00C42F7E" w:rsidRPr="00EF53C1">
        <w:t xml:space="preserve"> Lägst andel instämmande hade </w:t>
      </w:r>
      <w:r w:rsidR="00497733" w:rsidRPr="00EF53C1">
        <w:t>nyckeltalet</w:t>
      </w:r>
      <w:r w:rsidR="00C42F7E" w:rsidRPr="00EF53C1">
        <w:t xml:space="preserve"> </w:t>
      </w:r>
      <w:r w:rsidR="00707234" w:rsidRPr="00EF53C1">
        <w:t>”F</w:t>
      </w:r>
      <w:r w:rsidR="00C42F7E" w:rsidRPr="00EF53C1">
        <w:t>löde i trafiken</w:t>
      </w:r>
      <w:r w:rsidR="00707234" w:rsidRPr="00EF53C1">
        <w:t>”</w:t>
      </w:r>
      <w:r w:rsidR="00C42F7E" w:rsidRPr="00EF53C1">
        <w:t xml:space="preserve"> (41 procent).</w:t>
      </w:r>
    </w:p>
    <w:p w:rsidR="00511E95" w:rsidRPr="00EF53C1" w:rsidRDefault="00511E95" w:rsidP="0000423B"/>
    <w:p w:rsidR="00511E95" w:rsidRPr="00EF53C1" w:rsidRDefault="00511E95" w:rsidP="0000423B"/>
    <w:p w:rsidR="004C075F" w:rsidRPr="00EF53C1" w:rsidRDefault="004C075F" w:rsidP="0000423B"/>
    <w:p w:rsidR="00511E95" w:rsidRPr="00EF53C1" w:rsidRDefault="00511E95" w:rsidP="0000423B"/>
    <w:p w:rsidR="00511E95" w:rsidRPr="00EF53C1" w:rsidRDefault="00511E95" w:rsidP="0000423B">
      <w:pPr>
        <w:rPr>
          <w:i/>
        </w:rPr>
      </w:pPr>
      <w:r w:rsidRPr="00EF53C1">
        <w:rPr>
          <w:i/>
        </w:rPr>
        <w:lastRenderedPageBreak/>
        <w:t>Figur 3.3 Nyckeltal</w:t>
      </w:r>
    </w:p>
    <w:p w:rsidR="0000423B" w:rsidRPr="00EF53C1" w:rsidRDefault="00D635F5" w:rsidP="0000423B">
      <w:r w:rsidRPr="00EF53C1">
        <w:rPr>
          <w:noProof/>
          <w:lang w:eastAsia="sv-SE"/>
        </w:rPr>
        <w:drawing>
          <wp:inline distT="0" distB="0" distL="0" distR="0">
            <wp:extent cx="5971430" cy="4031311"/>
            <wp:effectExtent l="0" t="0" r="0" b="0"/>
            <wp:docPr id="26"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0270" w:rsidRPr="00EF53C1" w:rsidRDefault="00C70270" w:rsidP="0000423B"/>
    <w:p w:rsidR="00600EEA" w:rsidRPr="00EF53C1" w:rsidRDefault="00C70270" w:rsidP="0000423B">
      <w:r w:rsidRPr="00EF53C1">
        <w:t xml:space="preserve">Cykelindex uppmättes till totalt 6,0 år 2015. Det finns ingen skillnad i cykelindex mellan kvinnor och män. </w:t>
      </w:r>
      <w:r w:rsidR="00C83103" w:rsidRPr="00EF53C1">
        <w:t>De svarande</w:t>
      </w:r>
      <w:r w:rsidRPr="00EF53C1">
        <w:t xml:space="preserve"> i åldrarna 18-29 hade ett högre indexvärde </w:t>
      </w:r>
      <w:r w:rsidR="00B12DFE" w:rsidRPr="00EF53C1">
        <w:t xml:space="preserve">(6,3) </w:t>
      </w:r>
      <w:r w:rsidRPr="00EF53C1">
        <w:t>än övriga ålderskategorier och var alltså mer nöjda med cyklingen i Göteborg.</w:t>
      </w:r>
      <w:r w:rsidR="00B12DFE" w:rsidRPr="00EF53C1">
        <w:t xml:space="preserve"> Av de geografiska områdena hade Sydväst </w:t>
      </w:r>
      <w:r w:rsidR="002C7E69" w:rsidRPr="00EF53C1">
        <w:t>(6,2), Sydost (6,1) och Centrum (6,1) högre</w:t>
      </w:r>
      <w:r w:rsidR="00B12DFE" w:rsidRPr="00EF53C1">
        <w:t xml:space="preserve"> indexvärde</w:t>
      </w:r>
      <w:r w:rsidR="002C7E69" w:rsidRPr="00EF53C1">
        <w:t xml:space="preserve"> än Nordost (5,8) och Hisingen (5,8)</w:t>
      </w:r>
      <w:r w:rsidR="00B12DFE" w:rsidRPr="00EF53C1">
        <w:t xml:space="preserve">. Sydväst är således inte det område där cyklingen är </w:t>
      </w:r>
      <w:r w:rsidR="00586270" w:rsidRPr="00EF53C1">
        <w:t>mest utbredd</w:t>
      </w:r>
      <w:r w:rsidR="00B12DFE" w:rsidRPr="00EF53C1">
        <w:t xml:space="preserve"> men </w:t>
      </w:r>
      <w:r w:rsidR="00586270" w:rsidRPr="00EF53C1">
        <w:t>boende här</w:t>
      </w:r>
      <w:r w:rsidR="00B12DFE" w:rsidRPr="00EF53C1">
        <w:t xml:space="preserve"> tenderar att uppleva förutsättningarna för cykling</w:t>
      </w:r>
      <w:r w:rsidR="00A5097B" w:rsidRPr="00EF53C1">
        <w:t xml:space="preserve"> som bättre än genomsnittet.</w:t>
      </w:r>
      <w:r w:rsidR="003A6FE9" w:rsidRPr="00EF53C1">
        <w:t xml:space="preserve"> De som klassas som högfrekventa cyklister har </w:t>
      </w:r>
      <w:r w:rsidR="002C7E69" w:rsidRPr="00EF53C1">
        <w:t xml:space="preserve">något </w:t>
      </w:r>
      <w:r w:rsidR="003A6FE9" w:rsidRPr="00EF53C1">
        <w:t xml:space="preserve">högre cykelindex, 6,1 jämfört med 5,9 för lågfrekventa cyklister. </w:t>
      </w:r>
    </w:p>
    <w:p w:rsidR="002904DC" w:rsidRPr="00EF53C1" w:rsidRDefault="002904DC" w:rsidP="0000423B"/>
    <w:p w:rsidR="008C28F9" w:rsidRPr="00EF53C1" w:rsidRDefault="008C28F9" w:rsidP="0000423B"/>
    <w:p w:rsidR="008C28F9" w:rsidRPr="00EF53C1" w:rsidRDefault="008C28F9" w:rsidP="0000423B"/>
    <w:p w:rsidR="008C28F9" w:rsidRPr="00EF53C1" w:rsidRDefault="008C28F9" w:rsidP="0000423B"/>
    <w:p w:rsidR="008C28F9" w:rsidRPr="00EF53C1" w:rsidRDefault="008C28F9" w:rsidP="0000423B"/>
    <w:p w:rsidR="002904DC" w:rsidRPr="00EF53C1" w:rsidRDefault="002904DC" w:rsidP="0000423B">
      <w:pPr>
        <w:rPr>
          <w:i/>
        </w:rPr>
      </w:pPr>
      <w:r w:rsidRPr="00EF53C1">
        <w:rPr>
          <w:i/>
        </w:rPr>
        <w:lastRenderedPageBreak/>
        <w:t xml:space="preserve">Figur 3.4 Cykelindex </w:t>
      </w:r>
    </w:p>
    <w:p w:rsidR="00C00178" w:rsidRPr="00EF53C1" w:rsidRDefault="00C02B27" w:rsidP="00370900">
      <w:pPr>
        <w:pStyle w:val="Rubrik4"/>
        <w:spacing w:line="240" w:lineRule="auto"/>
        <w:jc w:val="both"/>
        <w:rPr>
          <w:b w:val="0"/>
          <w:noProof/>
        </w:rPr>
      </w:pPr>
      <w:r w:rsidRPr="00EF53C1">
        <w:rPr>
          <w:b w:val="0"/>
          <w:noProof/>
          <w:lang w:eastAsia="sv-SE"/>
        </w:rPr>
        <w:drawing>
          <wp:inline distT="0" distB="0" distL="0" distR="0">
            <wp:extent cx="5760085" cy="3169700"/>
            <wp:effectExtent l="0" t="0" r="0" b="0"/>
            <wp:docPr id="41" name="Diagram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0178" w:rsidRPr="00EF53C1" w:rsidRDefault="00C00178" w:rsidP="00C00178">
      <w:pPr>
        <w:pStyle w:val="Rubrik2"/>
        <w:rPr>
          <w:b w:val="0"/>
          <w:sz w:val="20"/>
        </w:rPr>
      </w:pPr>
      <w:bookmarkStart w:id="16" w:name="_Toc437958228"/>
      <w:r w:rsidRPr="00EF53C1">
        <w:rPr>
          <w:b w:val="0"/>
          <w:sz w:val="20"/>
        </w:rPr>
        <w:t>Trafiksäkerhet</w:t>
      </w:r>
      <w:bookmarkEnd w:id="16"/>
    </w:p>
    <w:p w:rsidR="00E345BD" w:rsidRPr="00EF53C1" w:rsidRDefault="00711C50" w:rsidP="000C195A">
      <w:r w:rsidRPr="00EF53C1">
        <w:t>Respondenterna fick bedöma trafiksäkerheten utifrån en rad olika f</w:t>
      </w:r>
      <w:r w:rsidR="00A95C4C" w:rsidRPr="00EF53C1">
        <w:t>aktorer kopplade till trafiksit</w:t>
      </w:r>
      <w:r w:rsidRPr="00EF53C1">
        <w:t>u</w:t>
      </w:r>
      <w:r w:rsidRPr="00EF53C1">
        <w:t>a</w:t>
      </w:r>
      <w:r w:rsidRPr="00EF53C1">
        <w:t>tionen.</w:t>
      </w:r>
      <w:r w:rsidR="00C618B1" w:rsidRPr="00EF53C1">
        <w:t xml:space="preserve"> </w:t>
      </w:r>
      <w:r w:rsidR="00A95C4C" w:rsidRPr="00EF53C1">
        <w:t>F</w:t>
      </w:r>
      <w:r w:rsidR="00C618B1" w:rsidRPr="00EF53C1">
        <w:t xml:space="preserve">aktorer som </w:t>
      </w:r>
      <w:r w:rsidR="00A95C4C" w:rsidRPr="00EF53C1">
        <w:t xml:space="preserve">problem med </w:t>
      </w:r>
      <w:r w:rsidR="00C618B1" w:rsidRPr="00EF53C1">
        <w:t>buskage/växtlighet</w:t>
      </w:r>
      <w:r w:rsidR="00A95C4C" w:rsidRPr="00EF53C1">
        <w:t xml:space="preserve"> tycktes inte göra att man upplevde miljön som mindre trafiksäker</w:t>
      </w:r>
      <w:r w:rsidR="00E345BD" w:rsidRPr="00EF53C1">
        <w:t xml:space="preserve"> i någon större utsträckning, </w:t>
      </w:r>
      <w:r w:rsidR="00C618B1" w:rsidRPr="00EF53C1">
        <w:t>63 procent</w:t>
      </w:r>
      <w:r w:rsidR="00E345BD" w:rsidRPr="00EF53C1">
        <w:t xml:space="preserve"> ansåg att det var trafiksäkert i det hänseendet.</w:t>
      </w:r>
      <w:r w:rsidR="00C618B1" w:rsidRPr="00EF53C1">
        <w:t xml:space="preserve"> </w:t>
      </w:r>
      <w:r w:rsidR="00A95C4C" w:rsidRPr="00EF53C1">
        <w:t>Tillgången på cykelbanor (</w:t>
      </w:r>
      <w:r w:rsidR="00C618B1" w:rsidRPr="00EF53C1">
        <w:t>49 procent</w:t>
      </w:r>
      <w:r w:rsidR="00A95C4C" w:rsidRPr="00EF53C1">
        <w:t>) upplevdes inte heller som någon större osäke</w:t>
      </w:r>
      <w:r w:rsidR="00A95C4C" w:rsidRPr="00EF53C1">
        <w:t>r</w:t>
      </w:r>
      <w:r w:rsidR="00A95C4C" w:rsidRPr="00EF53C1">
        <w:t xml:space="preserve">hetsfaktor relativt sett. </w:t>
      </w:r>
      <w:r w:rsidR="00C65E09" w:rsidRPr="00EF53C1">
        <w:t>Istället verkar o</w:t>
      </w:r>
      <w:r w:rsidR="00A95C4C" w:rsidRPr="00EF53C1">
        <w:t>säkerheten i trafiken i störst grad hänga ihop med faktorer som samspelet med fotgängare, korsningspunkter och samspel med bilister.</w:t>
      </w:r>
      <w:r w:rsidR="00084F8D" w:rsidRPr="00EF53C1">
        <w:t xml:space="preserve"> Samspelet med cykli</w:t>
      </w:r>
      <w:r w:rsidR="00084F8D" w:rsidRPr="00EF53C1">
        <w:t>s</w:t>
      </w:r>
      <w:r w:rsidR="00084F8D" w:rsidRPr="00EF53C1">
        <w:t xml:space="preserve">terna </w:t>
      </w:r>
      <w:r w:rsidR="0019446E" w:rsidRPr="00EF53C1">
        <w:t>ansågs i betydligt mindre utsträckning vara ett problem (44 procent).</w:t>
      </w:r>
      <w:r w:rsidR="000D5DE1" w:rsidRPr="00EF53C1">
        <w:t xml:space="preserve"> Av de olika trafikslag som cyklisterna stöter på i trafiken anser man att samspelet fungerar säkrast med andra cyklister, sedan buss och spårvagn, bilister och sist gående.</w:t>
      </w:r>
    </w:p>
    <w:p w:rsidR="00F639E7" w:rsidRPr="00EF53C1" w:rsidRDefault="00A65F41" w:rsidP="00F639E7">
      <w:r w:rsidRPr="00EF53C1">
        <w:t xml:space="preserve">När respondenterna själva fritt fick uppge vad det var de inte upplevde som trafiksäkert </w:t>
      </w:r>
      <w:r w:rsidR="00E345BD" w:rsidRPr="00EF53C1">
        <w:t>framkom</w:t>
      </w:r>
      <w:r w:rsidRPr="00EF53C1">
        <w:t xml:space="preserve"> att osäkerheten</w:t>
      </w:r>
      <w:r w:rsidR="00EA3847" w:rsidRPr="00EF53C1">
        <w:t xml:space="preserve"> till stor del</w:t>
      </w:r>
      <w:r w:rsidRPr="00EF53C1">
        <w:t xml:space="preserve"> beror på att det många trafikslag som blandas i trafiken och att det är svårt för dem att samverka. </w:t>
      </w:r>
      <w:r w:rsidR="00D63CB7" w:rsidRPr="00EF53C1">
        <w:t>Det är framför allt förekomsten av f</w:t>
      </w:r>
      <w:r w:rsidR="00EA3847" w:rsidRPr="00EF53C1">
        <w:t xml:space="preserve">arliga korsningar med </w:t>
      </w:r>
      <w:r w:rsidR="00F77A63" w:rsidRPr="00EF53C1">
        <w:t>många</w:t>
      </w:r>
      <w:r w:rsidR="00C820E4" w:rsidRPr="00EF53C1">
        <w:t xml:space="preserve"> olika typer a</w:t>
      </w:r>
      <w:r w:rsidR="00D63CB7" w:rsidRPr="00EF53C1">
        <w:t>v</w:t>
      </w:r>
      <w:r w:rsidR="00C820E4" w:rsidRPr="00EF53C1">
        <w:t xml:space="preserve"> trafik</w:t>
      </w:r>
      <w:r w:rsidR="00D63CB7" w:rsidRPr="00EF53C1">
        <w:t xml:space="preserve"> som bidrar till osäkerheten.</w:t>
      </w:r>
      <w:r w:rsidR="00EA3847" w:rsidRPr="00EF53C1">
        <w:t xml:space="preserve"> </w:t>
      </w:r>
      <w:r w:rsidR="00EA1F3D" w:rsidRPr="00EF53C1">
        <w:t>Korsningspunkter var också den aspekt av trafiksäkerhet som hade störst samband med den övergripande frågan om man tyckte det var trafiksäkert att cykla i Göt</w:t>
      </w:r>
      <w:r w:rsidR="00EA1F3D" w:rsidRPr="00EF53C1">
        <w:t>e</w:t>
      </w:r>
      <w:r w:rsidR="00EA1F3D" w:rsidRPr="00EF53C1">
        <w:t xml:space="preserve">borg. </w:t>
      </w:r>
      <w:r w:rsidR="00D63CB7" w:rsidRPr="00EF53C1">
        <w:t xml:space="preserve">Bristen på ömsesidig hänsyn mellan trafikslag framhålls som ett problem i trafiken. </w:t>
      </w:r>
      <w:r w:rsidRPr="00EF53C1">
        <w:t xml:space="preserve">Det finns ett utbrett missnöje med hur cyklisterna kör och flera påpekar att </w:t>
      </w:r>
      <w:r w:rsidR="00932E4F" w:rsidRPr="00EF53C1">
        <w:t>många</w:t>
      </w:r>
      <w:r w:rsidRPr="00EF53C1">
        <w:t xml:space="preserve"> cyklister inte följer trafikre</w:t>
      </w:r>
      <w:r w:rsidRPr="00EF53C1">
        <w:t>g</w:t>
      </w:r>
      <w:r w:rsidRPr="00EF53C1">
        <w:t xml:space="preserve">lerna. Respondenterna uttryckte </w:t>
      </w:r>
      <w:r w:rsidR="00D63CB7" w:rsidRPr="00EF53C1">
        <w:t>även</w:t>
      </w:r>
      <w:r w:rsidRPr="00EF53C1">
        <w:t xml:space="preserve"> missnöje över bristen på cykelbanor och att man tvingas sa</w:t>
      </w:r>
      <w:r w:rsidRPr="00EF53C1">
        <w:t>m</w:t>
      </w:r>
      <w:r w:rsidRPr="00EF53C1">
        <w:t xml:space="preserve">sas med bilisterna. </w:t>
      </w:r>
    </w:p>
    <w:p w:rsidR="00F639E7" w:rsidRPr="00EF53C1" w:rsidRDefault="00F639E7" w:rsidP="00F639E7"/>
    <w:p w:rsidR="00F639E7" w:rsidRPr="00EF53C1" w:rsidRDefault="00EA1F3D" w:rsidP="00F639E7">
      <w:pPr>
        <w:rPr>
          <w:i/>
        </w:rPr>
      </w:pPr>
      <w:r w:rsidRPr="00EF53C1">
        <w:rPr>
          <w:i/>
        </w:rPr>
        <w:lastRenderedPageBreak/>
        <w:t>Diagram 3.5</w:t>
      </w:r>
      <w:r w:rsidR="00F639E7" w:rsidRPr="00EF53C1">
        <w:rPr>
          <w:i/>
        </w:rPr>
        <w:t xml:space="preserve"> Trafiksäkerhet</w:t>
      </w:r>
    </w:p>
    <w:p w:rsidR="002C7E69" w:rsidRPr="00EF53C1" w:rsidRDefault="00F639E7" w:rsidP="000C195A">
      <w:r w:rsidRPr="00EF53C1">
        <w:rPr>
          <w:noProof/>
          <w:lang w:eastAsia="sv-SE"/>
        </w:rPr>
        <w:drawing>
          <wp:inline distT="0" distB="0" distL="0" distR="0">
            <wp:extent cx="5760085" cy="4444336"/>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52CE" w:rsidRPr="00EF53C1" w:rsidRDefault="005925DD" w:rsidP="000C195A">
      <w:r w:rsidRPr="00EF53C1">
        <w:t>Hälften (50 procent) av de tillfrågade ansåg inte tillgången på cykelbanor var något problem för tr</w:t>
      </w:r>
      <w:r w:rsidRPr="00EF53C1">
        <w:t>a</w:t>
      </w:r>
      <w:r w:rsidRPr="00EF53C1">
        <w:t>fiksäkerheten.</w:t>
      </w:r>
      <w:r w:rsidR="00D92308" w:rsidRPr="00EF53C1">
        <w:t xml:space="preserve"> Boende i Sydväst anse</w:t>
      </w:r>
      <w:r w:rsidR="00B565B4" w:rsidRPr="00EF53C1">
        <w:t>r</w:t>
      </w:r>
      <w:r w:rsidR="00D92308" w:rsidRPr="00EF53C1">
        <w:t xml:space="preserve"> det mer trafiksäkert ur detta hänseende än exempelvis boe</w:t>
      </w:r>
      <w:r w:rsidR="00D92308" w:rsidRPr="00EF53C1">
        <w:t>n</w:t>
      </w:r>
      <w:r w:rsidR="00D92308" w:rsidRPr="00EF53C1">
        <w:t>de i Nordost och på Hisingen.</w:t>
      </w:r>
      <w:r w:rsidR="007C52CE" w:rsidRPr="00EF53C1">
        <w:t xml:space="preserve"> </w:t>
      </w:r>
      <w:r w:rsidR="006B4451" w:rsidRPr="00EF53C1">
        <w:t>D</w:t>
      </w:r>
      <w:r w:rsidR="007C52CE" w:rsidRPr="00EF53C1">
        <w:t xml:space="preserve">et var större andel av de lågfrekventa cyklisterna </w:t>
      </w:r>
      <w:r w:rsidR="006B4451" w:rsidRPr="00EF53C1">
        <w:t xml:space="preserve">som </w:t>
      </w:r>
      <w:r w:rsidR="007C52CE" w:rsidRPr="00EF53C1">
        <w:t xml:space="preserve">såg tillgången av cykelbanor betydligt mindre trafiksäkert än högfrekventa cyklister. </w:t>
      </w:r>
    </w:p>
    <w:p w:rsidR="001F4221" w:rsidRPr="00EF53C1" w:rsidRDefault="007B5D9E" w:rsidP="000C195A">
      <w:r w:rsidRPr="00EF53C1">
        <w:t xml:space="preserve">42 procent av alla cyklister anser att </w:t>
      </w:r>
      <w:r w:rsidR="006C4617" w:rsidRPr="00EF53C1">
        <w:t xml:space="preserve">utformningen av cykelbanorna är trafiksäker, 44 procent </w:t>
      </w:r>
      <w:r w:rsidRPr="00EF53C1">
        <w:t xml:space="preserve">av männen </w:t>
      </w:r>
      <w:r w:rsidR="006C4617" w:rsidRPr="00EF53C1">
        <w:t xml:space="preserve">jämfört med 40 procent för kvinnorna. Det är dock samtidigt högre andel män än kvinnor som tycker att utformningen inte gör det trafiksäkert, 26 procent jämfört med 19 procent. Yngre personer tycker i större utsträckning att utformningen av cykelbanorna är trafiksäker än äldre, 50 procent jämfört med knappt 40 procent. </w:t>
      </w:r>
      <w:r w:rsidR="007B0C1D" w:rsidRPr="00EF53C1">
        <w:t>30 procent av c</w:t>
      </w:r>
      <w:r w:rsidR="006C4617" w:rsidRPr="00EF53C1">
        <w:t xml:space="preserve">yklister i åldern 30-49 upplever denna faktor som </w:t>
      </w:r>
      <w:r w:rsidR="007B0C1D" w:rsidRPr="00EF53C1">
        <w:t>negativ ur ett trafiksäkerhetshänseende</w:t>
      </w:r>
      <w:r w:rsidR="006C4617" w:rsidRPr="00EF53C1">
        <w:t>.</w:t>
      </w:r>
      <w:r w:rsidR="00D94111" w:rsidRPr="00EF53C1">
        <w:t xml:space="preserve"> I</w:t>
      </w:r>
      <w:r w:rsidR="005403D8" w:rsidRPr="00EF53C1">
        <w:t xml:space="preserve"> Nordost instämmer i lägst grad i att utformningen är säker.</w:t>
      </w:r>
    </w:p>
    <w:p w:rsidR="00574E54" w:rsidRPr="00EF53C1" w:rsidRDefault="005403D8" w:rsidP="000C195A">
      <w:r w:rsidRPr="00EF53C1">
        <w:t xml:space="preserve">36 procent anser att det är tydligt hur man ska agera i trafiken. </w:t>
      </w:r>
      <w:r w:rsidR="001F4221" w:rsidRPr="00EF53C1">
        <w:t>Män tycker</w:t>
      </w:r>
      <w:r w:rsidR="0087709B" w:rsidRPr="00EF53C1">
        <w:t xml:space="preserve"> i högre grad</w:t>
      </w:r>
      <w:r w:rsidR="001F4221" w:rsidRPr="00EF53C1">
        <w:t xml:space="preserve"> att det är tydligt än kvinnor, 40 procent jämfört med 32 procent.</w:t>
      </w:r>
      <w:r w:rsidR="00574E54" w:rsidRPr="00EF53C1">
        <w:t xml:space="preserve"> Yngre personer instämmer också i högre grad </w:t>
      </w:r>
      <w:r w:rsidR="00574E54" w:rsidRPr="00EF53C1">
        <w:lastRenderedPageBreak/>
        <w:t xml:space="preserve">än äldre. I Nordost och Hisingen </w:t>
      </w:r>
      <w:r w:rsidR="002A0CBD" w:rsidRPr="00EF53C1">
        <w:t xml:space="preserve">tycker man i större utsträckning att </w:t>
      </w:r>
      <w:r w:rsidR="00560EA4" w:rsidRPr="00EF53C1">
        <w:t xml:space="preserve">otydligheten </w:t>
      </w:r>
      <w:r w:rsidR="002A0CBD" w:rsidRPr="00EF53C1">
        <w:t>utgör en risk ur trafiksäkerhetshän</w:t>
      </w:r>
      <w:r w:rsidR="00574E54" w:rsidRPr="00EF53C1">
        <w:t>seende än i andra områden.</w:t>
      </w:r>
    </w:p>
    <w:p w:rsidR="006E3880" w:rsidRPr="00EF53C1" w:rsidRDefault="00574E54" w:rsidP="000C195A">
      <w:r w:rsidRPr="00EF53C1">
        <w:t>38 procent av alla cyklister anser att korsningspunkter utgör ett pro</w:t>
      </w:r>
      <w:r w:rsidR="00F51400" w:rsidRPr="00EF53C1">
        <w:t>blem vad gäller trafiksäkerhet jämfört med 23 procent som tycker att korsningarna inte utgör något problem. 27 procent av mä</w:t>
      </w:r>
      <w:r w:rsidR="00F51400" w:rsidRPr="00EF53C1">
        <w:t>n</w:t>
      </w:r>
      <w:r w:rsidR="00F51400" w:rsidRPr="00EF53C1">
        <w:t xml:space="preserve">nen jämfört 20 procent av kvinnorna anser </w:t>
      </w:r>
      <w:r w:rsidR="00893DE9" w:rsidRPr="00EF53C1">
        <w:t>denna aspekt</w:t>
      </w:r>
      <w:r w:rsidR="00F51400" w:rsidRPr="00EF53C1">
        <w:t xml:space="preserve"> vara trafiksäker. I Sydost är andelen som </w:t>
      </w:r>
      <w:r w:rsidR="00893DE9" w:rsidRPr="00EF53C1">
        <w:t>upplever</w:t>
      </w:r>
      <w:r w:rsidR="00F51400" w:rsidRPr="00EF53C1">
        <w:t xml:space="preserve"> det trafiksäkert</w:t>
      </w:r>
      <w:r w:rsidR="00893DE9" w:rsidRPr="00EF53C1">
        <w:t xml:space="preserve"> endast 12 procent jämfört med C</w:t>
      </w:r>
      <w:r w:rsidR="00F51400" w:rsidRPr="00EF53C1">
        <w:t xml:space="preserve">entrum där 27 procent upplever </w:t>
      </w:r>
      <w:r w:rsidR="00893DE9" w:rsidRPr="00EF53C1">
        <w:t>det trafi</w:t>
      </w:r>
      <w:r w:rsidR="00893DE9" w:rsidRPr="00EF53C1">
        <w:t>k</w:t>
      </w:r>
      <w:r w:rsidR="00893DE9" w:rsidRPr="00EF53C1">
        <w:t>säkert.</w:t>
      </w:r>
    </w:p>
    <w:p w:rsidR="007676F0" w:rsidRPr="00EF53C1" w:rsidRDefault="006E3880" w:rsidP="000C195A">
      <w:r w:rsidRPr="00EF53C1">
        <w:t>Nästan hälften (45 procent) tycker att samspelet med andra cyklister fungerar bra ur trafiksäkerhet</w:t>
      </w:r>
      <w:r w:rsidRPr="00EF53C1">
        <w:t>s</w:t>
      </w:r>
      <w:r w:rsidRPr="00EF53C1">
        <w:t>synpunkt. Det är en större andel av männen (49 procent) jämfört med kvinnorna</w:t>
      </w:r>
      <w:r w:rsidR="004D202F" w:rsidRPr="00EF53C1">
        <w:t xml:space="preserve"> (39 procent) som instämmer.</w:t>
      </w:r>
      <w:r w:rsidR="00837281" w:rsidRPr="00EF53C1">
        <w:t xml:space="preserve"> Personer i åldern 18-45 år </w:t>
      </w:r>
      <w:r w:rsidR="00FA379D" w:rsidRPr="00EF53C1">
        <w:t>i stämmer i högre grad än de som är äldre. I Sydväst håller man i mindre utsträckning med om att samspelet fungerar bra ur säkerhetssynpunkt än i övriga o</w:t>
      </w:r>
      <w:r w:rsidR="00FA379D" w:rsidRPr="00EF53C1">
        <w:t>m</w:t>
      </w:r>
      <w:r w:rsidR="00FA379D" w:rsidRPr="00EF53C1">
        <w:t>råden.</w:t>
      </w:r>
    </w:p>
    <w:p w:rsidR="00201F06" w:rsidRPr="00EF53C1" w:rsidRDefault="007676F0" w:rsidP="000C195A">
      <w:r w:rsidRPr="00EF53C1">
        <w:t>Samspelet med fotgängare ges lågt betyg ur trafiksäkerhetssynpunkt, 41 procent anser det negativ inverkan på trafiksäkerheten medan bara 21 procent upplever att det fungerar bra ur ett trafiksäke</w:t>
      </w:r>
      <w:r w:rsidRPr="00EF53C1">
        <w:t>r</w:t>
      </w:r>
      <w:r w:rsidRPr="00EF53C1">
        <w:t>hetshänseende. Åldersgruppen 30-49 år</w:t>
      </w:r>
      <w:r w:rsidR="00201F06" w:rsidRPr="00EF53C1">
        <w:t>, områdena Hisingen och Nordost</w:t>
      </w:r>
      <w:r w:rsidRPr="00EF53C1">
        <w:t xml:space="preserve"> och högfrekventa cyklister utmärker sig som grupper som i större utsträckning uppger att det utgör ett problem.</w:t>
      </w:r>
    </w:p>
    <w:p w:rsidR="001E5B51" w:rsidRPr="00EF53C1" w:rsidRDefault="00201F06" w:rsidP="000C195A">
      <w:r w:rsidRPr="00EF53C1">
        <w:t>Cyklisterna anser inte samspelet med bilisters vara ett lika stort problem, 36 procent av samtliga. Åldersgruppen 30-49 år, områdena Hisingen och Nordost har relativt hög andel som inte upplever samspelet med bilister som trafiksäkert.</w:t>
      </w:r>
      <w:r w:rsidR="001E5B51" w:rsidRPr="00EF53C1">
        <w:t xml:space="preserve"> </w:t>
      </w:r>
    </w:p>
    <w:p w:rsidR="00115176" w:rsidRPr="00EF53C1" w:rsidRDefault="001E5B51" w:rsidP="000C195A">
      <w:r w:rsidRPr="00EF53C1">
        <w:t xml:space="preserve">Samspelet med buss och spårvagn anses </w:t>
      </w:r>
      <w:r w:rsidR="00980EFD" w:rsidRPr="00EF53C1">
        <w:t xml:space="preserve">vara ett mindre problem än samspelet med fotgängare och bilister, 34 procent av samtliga. Här </w:t>
      </w:r>
      <w:r w:rsidR="00512F14" w:rsidRPr="00EF53C1">
        <w:t>syns</w:t>
      </w:r>
      <w:r w:rsidR="00980EFD" w:rsidRPr="00EF53C1">
        <w:t xml:space="preserve"> en markant skillnad mellan män och kvinnorn</w:t>
      </w:r>
      <w:r w:rsidR="00512F14" w:rsidRPr="00EF53C1">
        <w:t>a</w:t>
      </w:r>
      <w:r w:rsidR="00980EFD" w:rsidRPr="00EF53C1">
        <w:t xml:space="preserve"> upplevelse av situationen. Medan 46 procent av männen anser samspelet</w:t>
      </w:r>
      <w:r w:rsidR="00512F14" w:rsidRPr="00EF53C1">
        <w:t xml:space="preserve"> fungera</w:t>
      </w:r>
      <w:r w:rsidR="00980EFD" w:rsidRPr="00EF53C1">
        <w:t xml:space="preserve"> bra ur trafiksäkerhetssy</w:t>
      </w:r>
      <w:r w:rsidR="00980EFD" w:rsidRPr="00EF53C1">
        <w:t>n</w:t>
      </w:r>
      <w:r w:rsidR="00980EFD" w:rsidRPr="00EF53C1">
        <w:t xml:space="preserve">punkt är det endast 26 procent av kvinnorna som gör det. </w:t>
      </w:r>
      <w:r w:rsidR="00512F14" w:rsidRPr="00EF53C1">
        <w:t>I Nordost anser man detta samspel inte störa trafiksäkerheten medan boende på Hisingen och Centrum upplever större problem.</w:t>
      </w:r>
    </w:p>
    <w:p w:rsidR="00115176" w:rsidRPr="00EF53C1" w:rsidRDefault="00C62542" w:rsidP="000C195A">
      <w:r w:rsidRPr="00EF53C1">
        <w:t xml:space="preserve">Hälften av cyklisterna är nöjda med underlaget ur </w:t>
      </w:r>
      <w:r w:rsidR="00115176" w:rsidRPr="00EF53C1">
        <w:t>trafik</w:t>
      </w:r>
      <w:r w:rsidRPr="00EF53C1">
        <w:t>säkerhetssynpunkt. Yngre personer är mer positiva, liksom boende i Sydost.</w:t>
      </w:r>
    </w:p>
    <w:p w:rsidR="000C195A" w:rsidRPr="00EF53C1" w:rsidRDefault="00C62542" w:rsidP="000C195A">
      <w:r w:rsidRPr="00EF53C1">
        <w:t>Buskage och växtlighet som kan skymma sikten eller på annat sätt störa färden upplevs av de flesta inte som ett problem.</w:t>
      </w:r>
      <w:r w:rsidR="00BB6705" w:rsidRPr="00EF53C1">
        <w:t xml:space="preserve"> </w:t>
      </w:r>
      <w:r w:rsidR="00066652" w:rsidRPr="00EF53C1">
        <w:t xml:space="preserve">63 procent anser inte att det påverkar trafiksäkerheten negativt. </w:t>
      </w:r>
      <w:r w:rsidR="00BB6705" w:rsidRPr="00EF53C1">
        <w:t xml:space="preserve">Allra </w:t>
      </w:r>
      <w:r w:rsidR="00066652" w:rsidRPr="00EF53C1">
        <w:t>störst är denna andel för p</w:t>
      </w:r>
      <w:r w:rsidR="00BB6705" w:rsidRPr="00EF53C1">
        <w:t xml:space="preserve">ersoner i den yngsta ålderskategorin och boende i Sydost. </w:t>
      </w:r>
    </w:p>
    <w:p w:rsidR="00F639E7" w:rsidRPr="00EF53C1" w:rsidRDefault="00F639E7" w:rsidP="000C195A"/>
    <w:p w:rsidR="00F639E7" w:rsidRPr="00EF53C1" w:rsidRDefault="00F639E7" w:rsidP="000C195A"/>
    <w:p w:rsidR="00F639E7" w:rsidRPr="00EF53C1" w:rsidRDefault="00F639E7" w:rsidP="000C195A"/>
    <w:p w:rsidR="00F639E7" w:rsidRPr="00EF53C1" w:rsidRDefault="00F639E7" w:rsidP="000C195A"/>
    <w:p w:rsidR="00F639E7" w:rsidRPr="00EF53C1" w:rsidRDefault="00F639E7" w:rsidP="00F639E7">
      <w:pPr>
        <w:rPr>
          <w:i/>
        </w:rPr>
      </w:pPr>
      <w:r w:rsidRPr="00EF53C1">
        <w:rPr>
          <w:i/>
        </w:rPr>
        <w:lastRenderedPageBreak/>
        <w:t>Figur 3.</w:t>
      </w:r>
      <w:r w:rsidR="00EA1F3D" w:rsidRPr="00EF53C1">
        <w:rPr>
          <w:i/>
        </w:rPr>
        <w:t>6</w:t>
      </w:r>
      <w:r w:rsidRPr="00EF53C1">
        <w:rPr>
          <w:i/>
        </w:rPr>
        <w:t xml:space="preserve"> Trafiksäkerhet signifikanta skillnader</w:t>
      </w:r>
    </w:p>
    <w:tbl>
      <w:tblPr>
        <w:tblStyle w:val="Tabellrutnt1"/>
        <w:tblW w:w="8720" w:type="dxa"/>
        <w:tblInd w:w="567" w:type="dxa"/>
        <w:tblLook w:val="04A0"/>
      </w:tblPr>
      <w:tblGrid>
        <w:gridCol w:w="5204"/>
        <w:gridCol w:w="850"/>
        <w:gridCol w:w="872"/>
        <w:gridCol w:w="945"/>
        <w:gridCol w:w="849"/>
      </w:tblGrid>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p>
        </w:tc>
        <w:tc>
          <w:tcPr>
            <w:tcW w:w="850"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Kön</w:t>
            </w:r>
          </w:p>
        </w:tc>
        <w:tc>
          <w:tcPr>
            <w:tcW w:w="872"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Ålder</w:t>
            </w:r>
          </w:p>
        </w:tc>
        <w:tc>
          <w:tcPr>
            <w:tcW w:w="945"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Område</w:t>
            </w:r>
          </w:p>
        </w:tc>
        <w:tc>
          <w:tcPr>
            <w:tcW w:w="849"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HF/LF</w:t>
            </w: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Tillgången på cykelbanor</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Utformningen av cykelbanorna</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Att det är tydligt hur man ska agera i trafiken</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Korsningspunkter</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Samspel med andra cyklister</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Samspel med fotgängare</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Samspel med bilister</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Samspel med buss/spårvagn</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 xml:space="preserve">Underlaget </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r w:rsidR="00F639E7" w:rsidRPr="00EF53C1" w:rsidTr="00BA325D">
        <w:trPr>
          <w:trHeight w:val="300"/>
        </w:trPr>
        <w:tc>
          <w:tcPr>
            <w:tcW w:w="5204" w:type="dxa"/>
            <w:noWrap/>
            <w:hideMark/>
          </w:tcPr>
          <w:p w:rsidR="00F639E7" w:rsidRPr="00EF53C1" w:rsidRDefault="00F639E7" w:rsidP="00BA325D">
            <w:pPr>
              <w:spacing w:after="0" w:line="240" w:lineRule="auto"/>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Buskage/växtlighet</w:t>
            </w:r>
          </w:p>
        </w:tc>
        <w:tc>
          <w:tcPr>
            <w:tcW w:w="850"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72"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r w:rsidRPr="00EF53C1">
              <w:rPr>
                <w:rFonts w:ascii="Calibri" w:eastAsia="Times New Roman" w:hAnsi="Calibri" w:cs="Times New Roman"/>
                <w:color w:val="000000"/>
                <w:lang w:eastAsia="sv-SE"/>
              </w:rPr>
              <w:t>*</w:t>
            </w:r>
          </w:p>
        </w:tc>
        <w:tc>
          <w:tcPr>
            <w:tcW w:w="945"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c>
          <w:tcPr>
            <w:tcW w:w="849" w:type="dxa"/>
            <w:noWrap/>
            <w:hideMark/>
          </w:tcPr>
          <w:p w:rsidR="00F639E7" w:rsidRPr="00EF53C1" w:rsidRDefault="00F639E7" w:rsidP="00BA325D">
            <w:pPr>
              <w:spacing w:after="0" w:line="240" w:lineRule="auto"/>
              <w:jc w:val="center"/>
              <w:rPr>
                <w:rFonts w:ascii="Calibri" w:eastAsia="Times New Roman" w:hAnsi="Calibri" w:cs="Times New Roman"/>
                <w:color w:val="000000"/>
                <w:lang w:eastAsia="sv-SE"/>
              </w:rPr>
            </w:pPr>
          </w:p>
        </w:tc>
      </w:tr>
    </w:tbl>
    <w:p w:rsidR="00F639E7" w:rsidRPr="00EF53C1" w:rsidRDefault="00F639E7" w:rsidP="000C195A"/>
    <w:p w:rsidR="001512F5" w:rsidRPr="00EF53C1" w:rsidRDefault="001512F5" w:rsidP="001512F5">
      <w:pPr>
        <w:pStyle w:val="Rubrik2"/>
        <w:rPr>
          <w:b w:val="0"/>
          <w:sz w:val="20"/>
        </w:rPr>
      </w:pPr>
      <w:bookmarkStart w:id="17" w:name="_Toc437958229"/>
      <w:r w:rsidRPr="00EF53C1">
        <w:rPr>
          <w:b w:val="0"/>
          <w:sz w:val="20"/>
        </w:rPr>
        <w:t>Utveckling över tid</w:t>
      </w:r>
      <w:bookmarkEnd w:id="17"/>
    </w:p>
    <w:p w:rsidR="009F38E8" w:rsidRPr="00EF53C1" w:rsidRDefault="009F38E8" w:rsidP="009F38E8">
      <w:r w:rsidRPr="00EF53C1">
        <w:t xml:space="preserve">Andelen cyklister varierar något mellan åren kan sägas </w:t>
      </w:r>
      <w:r w:rsidR="00FA66B3" w:rsidRPr="00EF53C1">
        <w:t>vara</w:t>
      </w:r>
      <w:r w:rsidRPr="00EF53C1">
        <w:t xml:space="preserve"> relativt konstant över tid, runt 45 pr</w:t>
      </w:r>
      <w:r w:rsidRPr="00EF53C1">
        <w:t>o</w:t>
      </w:r>
      <w:r w:rsidRPr="00EF53C1">
        <w:t>cent.</w:t>
      </w:r>
      <w:r w:rsidR="00F639E7" w:rsidRPr="00EF53C1">
        <w:t xml:space="preserve"> </w:t>
      </w:r>
      <w:r w:rsidR="00102F4A" w:rsidRPr="00EF53C1">
        <w:t>Jämfört med 2014 minskade andelen cyklister från 48 till 44 procent.</w:t>
      </w:r>
      <w:r w:rsidR="00915926" w:rsidRPr="00EF53C1">
        <w:t xml:space="preserve"> Denna skillnad är dock inte statistiskt säkerställd. </w:t>
      </w:r>
    </w:p>
    <w:p w:rsidR="009F38E8" w:rsidRPr="00EF53C1" w:rsidRDefault="001A26E6" w:rsidP="009F38E8">
      <w:r w:rsidRPr="00EF53C1">
        <w:rPr>
          <w:i/>
        </w:rPr>
        <w:t>Figur 3.7</w:t>
      </w:r>
      <w:r w:rsidR="00510704" w:rsidRPr="00EF53C1">
        <w:rPr>
          <w:i/>
        </w:rPr>
        <w:t xml:space="preserve"> Andel cyklister över tid</w:t>
      </w:r>
      <w:r w:rsidR="009F38E8" w:rsidRPr="00EF53C1">
        <w:rPr>
          <w:noProof/>
          <w:lang w:eastAsia="sv-SE"/>
        </w:rPr>
        <w:drawing>
          <wp:inline distT="0" distB="0" distL="0" distR="0">
            <wp:extent cx="5760085" cy="3777185"/>
            <wp:effectExtent l="0" t="0" r="0" b="0"/>
            <wp:docPr id="38" name="Diagram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0704" w:rsidRPr="00EF53C1" w:rsidRDefault="00CF7349" w:rsidP="009F38E8">
      <w:r w:rsidRPr="00EF53C1">
        <w:lastRenderedPageBreak/>
        <w:t xml:space="preserve">Förändringarna över tid för </w:t>
      </w:r>
      <w:r w:rsidR="00B565B4" w:rsidRPr="00EF53C1">
        <w:t>färdmedelsandelen</w:t>
      </w:r>
      <w:r w:rsidR="00EF1D6E" w:rsidRPr="00EF53C1">
        <w:t xml:space="preserve"> </w:t>
      </w:r>
      <w:r w:rsidR="00FA66B3" w:rsidRPr="00EF53C1">
        <w:t>för</w:t>
      </w:r>
      <w:r w:rsidR="00EF1D6E" w:rsidRPr="00EF53C1">
        <w:t xml:space="preserve"> övriga trafikslag visade däremot </w:t>
      </w:r>
      <w:r w:rsidR="00674032" w:rsidRPr="00EF53C1">
        <w:t xml:space="preserve">något </w:t>
      </w:r>
      <w:r w:rsidR="00EF1D6E" w:rsidRPr="00EF53C1">
        <w:t xml:space="preserve">tydligare trender. </w:t>
      </w:r>
      <w:r w:rsidR="00FA66B3" w:rsidRPr="00EF53C1">
        <w:t xml:space="preserve">Förändringarna bör dock tolkas med försiktighet. </w:t>
      </w:r>
      <w:r w:rsidR="00EF1D6E" w:rsidRPr="00EF53C1">
        <w:t xml:space="preserve">Sedan 2013 </w:t>
      </w:r>
      <w:r w:rsidR="00FA66B3" w:rsidRPr="00EF53C1">
        <w:t>minskade</w:t>
      </w:r>
      <w:r w:rsidR="00EF1D6E" w:rsidRPr="00EF53C1">
        <w:t xml:space="preserve"> andelen bilister från 80 procent </w:t>
      </w:r>
      <w:r w:rsidR="00724646" w:rsidRPr="00EF53C1">
        <w:t xml:space="preserve">2013 </w:t>
      </w:r>
      <w:r w:rsidR="00EF1D6E" w:rsidRPr="00EF53C1">
        <w:t>till 67 procent</w:t>
      </w:r>
      <w:r w:rsidR="00724646" w:rsidRPr="00EF53C1">
        <w:t xml:space="preserve"> 2015</w:t>
      </w:r>
      <w:r w:rsidR="00EF1D6E" w:rsidRPr="00EF53C1">
        <w:t>.</w:t>
      </w:r>
      <w:r w:rsidR="00724646" w:rsidRPr="00EF53C1">
        <w:t xml:space="preserve"> Det motsvarar en minskning på 17 procent.</w:t>
      </w:r>
      <w:r w:rsidR="00530E17" w:rsidRPr="00EF53C1">
        <w:t xml:space="preserve"> </w:t>
      </w:r>
      <w:r w:rsidR="00C942E5" w:rsidRPr="00EF53C1">
        <w:t xml:space="preserve">Denna förändring är statistiskt säkerställd. </w:t>
      </w:r>
      <w:r w:rsidR="00530E17" w:rsidRPr="00EF53C1">
        <w:t>Kollektivtrafikandelen låg relativt konstant över tid</w:t>
      </w:r>
      <w:r w:rsidR="00FA66B3" w:rsidRPr="00EF53C1">
        <w:t xml:space="preserve"> och uppvisar ingen tydlig trend</w:t>
      </w:r>
      <w:r w:rsidR="00182F8D" w:rsidRPr="00EF53C1">
        <w:t xml:space="preserve">. Gående minskade från 2009 </w:t>
      </w:r>
      <w:r w:rsidR="00CF47D8" w:rsidRPr="00EF53C1">
        <w:t xml:space="preserve">fram </w:t>
      </w:r>
      <w:r w:rsidR="00182F8D" w:rsidRPr="00EF53C1">
        <w:t xml:space="preserve">till </w:t>
      </w:r>
      <w:r w:rsidR="00CF47D8" w:rsidRPr="00EF53C1">
        <w:t xml:space="preserve">2012, </w:t>
      </w:r>
      <w:r w:rsidR="00182F8D" w:rsidRPr="00EF53C1">
        <w:t xml:space="preserve">ökade </w:t>
      </w:r>
      <w:r w:rsidR="00CF47D8" w:rsidRPr="00EF53C1">
        <w:t>från 2012 till 2014 och minskade sedan n</w:t>
      </w:r>
      <w:r w:rsidR="00CF47D8" w:rsidRPr="00EF53C1">
        <w:t>å</w:t>
      </w:r>
      <w:r w:rsidR="00CF47D8" w:rsidRPr="00EF53C1">
        <w:t xml:space="preserve">got </w:t>
      </w:r>
      <w:r w:rsidR="00FA66B3" w:rsidRPr="00EF53C1">
        <w:t xml:space="preserve">igen </w:t>
      </w:r>
      <w:r w:rsidR="00CF47D8" w:rsidRPr="00EF53C1">
        <w:t>under 2015</w:t>
      </w:r>
      <w:r w:rsidR="00182F8D" w:rsidRPr="00EF53C1">
        <w:t>.</w:t>
      </w:r>
      <w:r w:rsidR="00674032" w:rsidRPr="00EF53C1">
        <w:t xml:space="preserve"> Andelen cyklister är konstant lägre än andelen som reser med övriga färdsätt.</w:t>
      </w:r>
    </w:p>
    <w:p w:rsidR="00510704" w:rsidRPr="00EF53C1" w:rsidRDefault="00510704" w:rsidP="009F38E8">
      <w:pPr>
        <w:rPr>
          <w:i/>
        </w:rPr>
      </w:pPr>
      <w:r w:rsidRPr="00EF53C1">
        <w:rPr>
          <w:i/>
        </w:rPr>
        <w:t>Figur 3.</w:t>
      </w:r>
      <w:r w:rsidR="001A26E6" w:rsidRPr="00EF53C1">
        <w:rPr>
          <w:i/>
        </w:rPr>
        <w:t>8</w:t>
      </w:r>
      <w:r w:rsidRPr="00EF53C1">
        <w:rPr>
          <w:i/>
        </w:rPr>
        <w:t xml:space="preserve"> Användare av alla trafikslag över tid</w:t>
      </w:r>
    </w:p>
    <w:p w:rsidR="00EF1D6E" w:rsidRPr="00EF53C1" w:rsidRDefault="00EF1D6E" w:rsidP="009F38E8">
      <w:r w:rsidRPr="00EF53C1">
        <w:rPr>
          <w:noProof/>
          <w:lang w:eastAsia="sv-SE"/>
        </w:rPr>
        <w:drawing>
          <wp:inline distT="0" distB="0" distL="0" distR="0">
            <wp:extent cx="5760085" cy="3777185"/>
            <wp:effectExtent l="0" t="0" r="0" b="0"/>
            <wp:docPr id="39" name="Diagram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4662" w:rsidRPr="00EF53C1" w:rsidRDefault="008D4662" w:rsidP="009F38E8"/>
    <w:p w:rsidR="008D4662" w:rsidRPr="00EF53C1" w:rsidRDefault="008D4662" w:rsidP="009F38E8">
      <w:r w:rsidRPr="00EF53C1">
        <w:t xml:space="preserve">Ser man till cykelandelens utveckling över tid </w:t>
      </w:r>
      <w:r w:rsidR="00675B82" w:rsidRPr="00EF53C1">
        <w:t xml:space="preserve">för de geografiska områdena </w:t>
      </w:r>
      <w:r w:rsidR="00BA5387" w:rsidRPr="00EF53C1">
        <w:t xml:space="preserve">framgår att andelen som aldrig cyklar ökade för samtliga områden 2015. </w:t>
      </w:r>
      <w:r w:rsidR="00807AC6" w:rsidRPr="00EF53C1">
        <w:t xml:space="preserve">Inget område uppvisar någon stor ökning i andelen som cyklar. </w:t>
      </w:r>
      <w:r w:rsidR="00BA5387" w:rsidRPr="00EF53C1">
        <w:t xml:space="preserve">För Hisingen </w:t>
      </w:r>
      <w:r w:rsidR="002C59FC" w:rsidRPr="00EF53C1">
        <w:t xml:space="preserve">och Centrum </w:t>
      </w:r>
      <w:r w:rsidR="00BA5387" w:rsidRPr="00EF53C1">
        <w:t>syntes en svag uppåtgående trend för andelen cyklister, fra</w:t>
      </w:r>
      <w:r w:rsidR="00BA5387" w:rsidRPr="00EF53C1">
        <w:t>m</w:t>
      </w:r>
      <w:r w:rsidR="00BA5387" w:rsidRPr="00EF53C1">
        <w:t xml:space="preserve">för allt </w:t>
      </w:r>
      <w:r w:rsidR="002D354A" w:rsidRPr="00EF53C1">
        <w:t xml:space="preserve">gäller detta för </w:t>
      </w:r>
      <w:r w:rsidR="00BA5387" w:rsidRPr="00EF53C1">
        <w:t>de högfrekventa</w:t>
      </w:r>
      <w:r w:rsidR="002C59FC" w:rsidRPr="00EF53C1">
        <w:t xml:space="preserve"> cyklisterna</w:t>
      </w:r>
      <w:r w:rsidR="00BA5387" w:rsidRPr="00EF53C1">
        <w:t>.</w:t>
      </w:r>
    </w:p>
    <w:p w:rsidR="00BB4709" w:rsidRPr="00EF53C1" w:rsidRDefault="00BB4709" w:rsidP="009F38E8"/>
    <w:p w:rsidR="00BB4709" w:rsidRPr="00EF53C1" w:rsidRDefault="00BB4709" w:rsidP="009F38E8"/>
    <w:p w:rsidR="00BB4709" w:rsidRPr="00EF53C1" w:rsidRDefault="00BB4709" w:rsidP="009F38E8"/>
    <w:p w:rsidR="00BB4709" w:rsidRPr="00EF53C1" w:rsidRDefault="00BB4709" w:rsidP="009F38E8"/>
    <w:p w:rsidR="00BB4709" w:rsidRPr="00EF53C1" w:rsidRDefault="001A26E6" w:rsidP="009F38E8">
      <w:pPr>
        <w:rPr>
          <w:i/>
        </w:rPr>
      </w:pPr>
      <w:r w:rsidRPr="00EF53C1">
        <w:rPr>
          <w:i/>
        </w:rPr>
        <w:lastRenderedPageBreak/>
        <w:t>3.9</w:t>
      </w:r>
      <w:r w:rsidR="00BB4709" w:rsidRPr="00EF53C1">
        <w:rPr>
          <w:i/>
        </w:rPr>
        <w:t xml:space="preserve"> Andel cyklister per område över tid</w:t>
      </w:r>
    </w:p>
    <w:p w:rsidR="008D4662" w:rsidRPr="00EF53C1" w:rsidRDefault="000F1159" w:rsidP="009F38E8">
      <w:r w:rsidRPr="00EF53C1">
        <w:rPr>
          <w:noProof/>
          <w:lang w:eastAsia="sv-SE"/>
        </w:rPr>
        <w:drawing>
          <wp:inline distT="0" distB="0" distL="0" distR="0">
            <wp:extent cx="5760085" cy="3169700"/>
            <wp:effectExtent l="0" t="0" r="0" b="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6C4F" w:rsidRPr="00EF53C1" w:rsidRDefault="000E4876" w:rsidP="009F38E8">
      <w:r w:rsidRPr="00EF53C1">
        <w:t>När samtliga respondenter fick svara på hur de upplevde Göteborg som cykelstad</w:t>
      </w:r>
      <w:r w:rsidR="0052489A" w:rsidRPr="00EF53C1">
        <w:t xml:space="preserve"> kunde det konst</w:t>
      </w:r>
      <w:r w:rsidR="0052489A" w:rsidRPr="00EF53C1">
        <w:t>a</w:t>
      </w:r>
      <w:r w:rsidR="0052489A" w:rsidRPr="00EF53C1">
        <w:t>teras att flertalet nyckeltal uppmätte en högre grad av instämmande</w:t>
      </w:r>
      <w:r w:rsidR="0028190D" w:rsidRPr="00EF53C1">
        <w:t xml:space="preserve"> än under tidigare </w:t>
      </w:r>
      <w:proofErr w:type="spellStart"/>
      <w:r w:rsidR="0028190D" w:rsidRPr="00EF53C1">
        <w:t>mätår</w:t>
      </w:r>
      <w:proofErr w:type="spellEnd"/>
      <w:r w:rsidR="0052489A" w:rsidRPr="00EF53C1">
        <w:t xml:space="preserve">. </w:t>
      </w:r>
      <w:r w:rsidR="00EB5808" w:rsidRPr="00EF53C1">
        <w:t>Nyc</w:t>
      </w:r>
      <w:r w:rsidR="00EB5808" w:rsidRPr="00EF53C1">
        <w:t>k</w:t>
      </w:r>
      <w:r w:rsidR="00EB5808" w:rsidRPr="00EF53C1">
        <w:t xml:space="preserve">eltalet </w:t>
      </w:r>
      <w:r w:rsidR="0076367B" w:rsidRPr="00EF53C1">
        <w:t>”</w:t>
      </w:r>
      <w:r w:rsidR="00EB5808" w:rsidRPr="00EF53C1">
        <w:t>Cykelvänlig stad</w:t>
      </w:r>
      <w:r w:rsidR="0076367B" w:rsidRPr="00EF53C1">
        <w:t>”</w:t>
      </w:r>
      <w:r w:rsidR="00EB5808" w:rsidRPr="00EF53C1">
        <w:t xml:space="preserve"> hade</w:t>
      </w:r>
      <w:r w:rsidR="009F1936" w:rsidRPr="00EF53C1">
        <w:t xml:space="preserve"> under 2009-2011 en relativt</w:t>
      </w:r>
      <w:r w:rsidR="00EB5808" w:rsidRPr="00EF53C1">
        <w:t xml:space="preserve"> stor andel</w:t>
      </w:r>
      <w:r w:rsidR="001C2265" w:rsidRPr="00EF53C1">
        <w:t xml:space="preserve"> som uppgav att de i mycket eller ganska hög grad </w:t>
      </w:r>
      <w:r w:rsidR="007A7166" w:rsidRPr="00EF53C1">
        <w:t>in</w:t>
      </w:r>
      <w:r w:rsidR="009F1936" w:rsidRPr="00EF53C1">
        <w:t>stämde</w:t>
      </w:r>
      <w:r w:rsidR="00472886" w:rsidRPr="00EF53C1">
        <w:t>. U</w:t>
      </w:r>
      <w:r w:rsidR="007A7166" w:rsidRPr="00EF53C1">
        <w:t>nder 2012 och 2013 minskade denna andel</w:t>
      </w:r>
      <w:r w:rsidRPr="00EF53C1">
        <w:t xml:space="preserve"> </w:t>
      </w:r>
      <w:r w:rsidR="00472886" w:rsidRPr="00EF53C1">
        <w:t xml:space="preserve">och de </w:t>
      </w:r>
      <w:r w:rsidRPr="00EF53C1">
        <w:t xml:space="preserve">senaste två </w:t>
      </w:r>
      <w:proofErr w:type="spellStart"/>
      <w:r w:rsidRPr="00EF53C1">
        <w:t>mätåren</w:t>
      </w:r>
      <w:proofErr w:type="spellEnd"/>
      <w:r w:rsidRPr="00EF53C1">
        <w:t xml:space="preserve"> öka</w:t>
      </w:r>
      <w:r w:rsidR="00472886" w:rsidRPr="00EF53C1">
        <w:t>de</w:t>
      </w:r>
      <w:r w:rsidR="00E94264" w:rsidRPr="00EF53C1">
        <w:t xml:space="preserve"> den</w:t>
      </w:r>
      <w:r w:rsidRPr="00EF53C1">
        <w:t xml:space="preserve"> igen.</w:t>
      </w:r>
      <w:r w:rsidR="00472886" w:rsidRPr="00EF53C1">
        <w:t xml:space="preserve"> Man upplever</w:t>
      </w:r>
      <w:r w:rsidR="00E94264" w:rsidRPr="00EF53C1">
        <w:t xml:space="preserve"> också</w:t>
      </w:r>
      <w:r w:rsidR="00472886" w:rsidRPr="00EF53C1">
        <w:t xml:space="preserve"> i ökande grad att det cyklas i ens stadsdel</w:t>
      </w:r>
      <w:r w:rsidR="00FE2710" w:rsidRPr="00EF53C1">
        <w:t xml:space="preserve">. </w:t>
      </w:r>
      <w:r w:rsidR="008414F1" w:rsidRPr="00EF53C1">
        <w:t>Den kraft</w:t>
      </w:r>
      <w:r w:rsidR="008414F1" w:rsidRPr="00EF53C1">
        <w:t>i</w:t>
      </w:r>
      <w:r w:rsidR="008414F1" w:rsidRPr="00EF53C1">
        <w:t xml:space="preserve">gaste ökningen </w:t>
      </w:r>
      <w:r w:rsidR="000B7BEA" w:rsidRPr="00EF53C1">
        <w:t>över tid stod</w:t>
      </w:r>
      <w:r w:rsidR="008414F1" w:rsidRPr="00EF53C1">
        <w:t xml:space="preserve"> nyckeltalet</w:t>
      </w:r>
      <w:r w:rsidR="00A36865" w:rsidRPr="00EF53C1">
        <w:t xml:space="preserve"> </w:t>
      </w:r>
      <w:r w:rsidR="0076367B" w:rsidRPr="00EF53C1">
        <w:t>”</w:t>
      </w:r>
      <w:r w:rsidR="00A36865" w:rsidRPr="00EF53C1">
        <w:t>Göteborgs stad</w:t>
      </w:r>
      <w:r w:rsidR="0076367B" w:rsidRPr="00EF53C1">
        <w:t xml:space="preserve"> arbetar för att öka cyklandet”</w:t>
      </w:r>
      <w:r w:rsidR="000B7BEA" w:rsidRPr="00EF53C1">
        <w:t xml:space="preserve"> för</w:t>
      </w:r>
      <w:r w:rsidR="00256197" w:rsidRPr="00EF53C1">
        <w:t>, från 31 procent instämmande 2009 till 43 procent 2015. Trafiksäkerheten låg kvar på ungefär samma nivå som tidigare.</w:t>
      </w:r>
      <w:r w:rsidR="00A31CFE" w:rsidRPr="00EF53C1">
        <w:t xml:space="preserve"> </w:t>
      </w:r>
    </w:p>
    <w:p w:rsidR="00BB4709" w:rsidRPr="00EF53C1" w:rsidRDefault="00BB4709" w:rsidP="009F38E8"/>
    <w:p w:rsidR="00BB4709" w:rsidRPr="00EF53C1" w:rsidRDefault="00BB4709" w:rsidP="009F38E8"/>
    <w:p w:rsidR="007C0E22" w:rsidRPr="00EF53C1" w:rsidRDefault="007C0E22" w:rsidP="009F38E8"/>
    <w:p w:rsidR="007C0E22" w:rsidRPr="00EF53C1" w:rsidRDefault="007C0E22" w:rsidP="009F38E8"/>
    <w:p w:rsidR="00BB4709" w:rsidRPr="00EF53C1" w:rsidRDefault="00BB4709" w:rsidP="009F38E8"/>
    <w:p w:rsidR="00B7363E" w:rsidRPr="00EF53C1" w:rsidRDefault="00B7363E" w:rsidP="009F38E8"/>
    <w:p w:rsidR="00B7363E" w:rsidRPr="00EF53C1" w:rsidRDefault="00B7363E" w:rsidP="009F38E8"/>
    <w:p w:rsidR="00BB4709" w:rsidRPr="00EF53C1" w:rsidRDefault="00BB4709" w:rsidP="009F38E8"/>
    <w:p w:rsidR="00BB4709" w:rsidRPr="00EF53C1" w:rsidRDefault="001A26E6" w:rsidP="009F38E8">
      <w:pPr>
        <w:rPr>
          <w:i/>
        </w:rPr>
      </w:pPr>
      <w:r w:rsidRPr="00EF53C1">
        <w:rPr>
          <w:i/>
        </w:rPr>
        <w:lastRenderedPageBreak/>
        <w:t>Figur 3.10</w:t>
      </w:r>
      <w:r w:rsidR="00BB4709" w:rsidRPr="00EF53C1">
        <w:rPr>
          <w:i/>
        </w:rPr>
        <w:t xml:space="preserve"> Nyckeltal samtliga över tid</w:t>
      </w:r>
    </w:p>
    <w:p w:rsidR="00C56C4F" w:rsidRPr="00EF53C1" w:rsidRDefault="00B7363E" w:rsidP="009F38E8">
      <w:r w:rsidRPr="00EF53C1">
        <w:rPr>
          <w:noProof/>
          <w:lang w:eastAsia="sv-SE"/>
        </w:rPr>
        <w:drawing>
          <wp:inline distT="0" distB="0" distL="0" distR="0">
            <wp:extent cx="5891841" cy="4494362"/>
            <wp:effectExtent l="0" t="0" r="0" b="0"/>
            <wp:docPr id="44" name="Diagram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0240" w:rsidRPr="00EF53C1" w:rsidRDefault="00872B84" w:rsidP="009F38E8">
      <w:r w:rsidRPr="00EF53C1">
        <w:t>Cyklisternas nöjdhet</w:t>
      </w:r>
      <w:r w:rsidR="006E0240" w:rsidRPr="00EF53C1">
        <w:t xml:space="preserve"> med cykelbanorna</w:t>
      </w:r>
      <w:r w:rsidR="00204281" w:rsidRPr="00EF53C1">
        <w:t xml:space="preserve"> generellt</w:t>
      </w:r>
      <w:r w:rsidR="006E0240" w:rsidRPr="00EF53C1">
        <w:t xml:space="preserve"> och dess underhåll var högt under de första unde</w:t>
      </w:r>
      <w:r w:rsidR="006E0240" w:rsidRPr="00EF53C1">
        <w:t>r</w:t>
      </w:r>
      <w:r w:rsidR="006E0240" w:rsidRPr="00EF53C1">
        <w:t xml:space="preserve">sökningsåren, minskade under 2012 och 2013 och ökade därefter igen. </w:t>
      </w:r>
      <w:r w:rsidRPr="00EF53C1">
        <w:t xml:space="preserve">Flödet i trafiken </w:t>
      </w:r>
      <w:r w:rsidR="000B7BEA" w:rsidRPr="00EF53C1">
        <w:t xml:space="preserve">när </w:t>
      </w:r>
      <w:r w:rsidRPr="00EF53C1">
        <w:t>man cy</w:t>
      </w:r>
      <w:r w:rsidRPr="00EF53C1">
        <w:t>k</w:t>
      </w:r>
      <w:r w:rsidRPr="00EF53C1">
        <w:t xml:space="preserve">lar upplevs inte ha förändrats märkbart över tid. </w:t>
      </w:r>
      <w:r w:rsidR="000358F6" w:rsidRPr="00EF53C1">
        <w:t xml:space="preserve">Nöjdheten med cykelparkeringar har däremot ökat under senare år. </w:t>
      </w:r>
      <w:r w:rsidR="00204281" w:rsidRPr="00EF53C1">
        <w:t>Mest nöjda var cyklisterna 2015 med underhållet på cykelbanorna.</w:t>
      </w:r>
    </w:p>
    <w:p w:rsidR="00BB4709" w:rsidRPr="00EF53C1" w:rsidRDefault="00BB4709" w:rsidP="009F38E8"/>
    <w:p w:rsidR="00BB4709" w:rsidRPr="00EF53C1" w:rsidRDefault="00BB4709" w:rsidP="009F38E8"/>
    <w:p w:rsidR="00BB4709" w:rsidRPr="00EF53C1" w:rsidRDefault="00BB4709" w:rsidP="009F38E8"/>
    <w:p w:rsidR="00BB4709" w:rsidRPr="00EF53C1" w:rsidRDefault="00BB4709" w:rsidP="009F38E8"/>
    <w:p w:rsidR="007C0E22" w:rsidRPr="00EF53C1" w:rsidRDefault="007C0E22" w:rsidP="009F38E8"/>
    <w:p w:rsidR="007C0E22" w:rsidRPr="00EF53C1" w:rsidRDefault="007C0E22" w:rsidP="009F38E8"/>
    <w:p w:rsidR="00BB4709" w:rsidRPr="00EF53C1" w:rsidRDefault="00BB4709" w:rsidP="009F38E8"/>
    <w:p w:rsidR="00BB4709" w:rsidRPr="00EF53C1" w:rsidRDefault="00BB4709" w:rsidP="009F38E8">
      <w:pPr>
        <w:rPr>
          <w:i/>
        </w:rPr>
      </w:pPr>
      <w:r w:rsidRPr="00EF53C1">
        <w:rPr>
          <w:i/>
        </w:rPr>
        <w:lastRenderedPageBreak/>
        <w:t>3.1</w:t>
      </w:r>
      <w:r w:rsidR="001A26E6" w:rsidRPr="00EF53C1">
        <w:rPr>
          <w:i/>
        </w:rPr>
        <w:t>1</w:t>
      </w:r>
      <w:r w:rsidRPr="00EF53C1">
        <w:rPr>
          <w:i/>
        </w:rPr>
        <w:t xml:space="preserve"> Nyckeltal cyklister över tid</w:t>
      </w:r>
    </w:p>
    <w:p w:rsidR="00170D64" w:rsidRPr="00EF53C1" w:rsidRDefault="00BA325D" w:rsidP="009F38E8">
      <w:pPr>
        <w:rPr>
          <w:noProof/>
          <w:lang w:eastAsia="sv-SE"/>
        </w:rPr>
      </w:pPr>
      <w:r w:rsidRPr="00EF53C1">
        <w:rPr>
          <w:noProof/>
          <w:lang w:eastAsia="sv-SE"/>
        </w:rPr>
        <w:drawing>
          <wp:inline distT="0" distB="0" distL="0" distR="0">
            <wp:extent cx="5857336" cy="4511615"/>
            <wp:effectExtent l="0" t="0" r="0" b="0"/>
            <wp:docPr id="54" name="Diagram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4A5C" w:rsidRPr="00EF53C1" w:rsidRDefault="00170D64" w:rsidP="009F38E8">
      <w:pPr>
        <w:rPr>
          <w:noProof/>
          <w:lang w:eastAsia="sv-SE"/>
        </w:rPr>
      </w:pPr>
      <w:r w:rsidRPr="00EF53C1">
        <w:rPr>
          <w:noProof/>
          <w:lang w:eastAsia="sv-SE"/>
        </w:rPr>
        <w:t xml:space="preserve">Cykelindex </w:t>
      </w:r>
      <w:r w:rsidR="00513277" w:rsidRPr="00EF53C1">
        <w:rPr>
          <w:noProof/>
          <w:lang w:eastAsia="sv-SE"/>
        </w:rPr>
        <w:t>är</w:t>
      </w:r>
      <w:r w:rsidRPr="00EF53C1">
        <w:rPr>
          <w:noProof/>
          <w:lang w:eastAsia="sv-SE"/>
        </w:rPr>
        <w:t xml:space="preserve"> relativt konsta</w:t>
      </w:r>
      <w:r w:rsidR="000B7BEA" w:rsidRPr="00EF53C1">
        <w:rPr>
          <w:noProof/>
          <w:lang w:eastAsia="sv-SE"/>
        </w:rPr>
        <w:t>nt över tid.</w:t>
      </w:r>
      <w:r w:rsidRPr="00EF53C1">
        <w:rPr>
          <w:noProof/>
          <w:lang w:eastAsia="sv-SE"/>
        </w:rPr>
        <w:t xml:space="preserve"> Det går att urskilja en svag uppgång sedan 2012</w:t>
      </w:r>
      <w:r w:rsidR="00513277" w:rsidRPr="00EF53C1">
        <w:rPr>
          <w:noProof/>
          <w:lang w:eastAsia="sv-SE"/>
        </w:rPr>
        <w:t xml:space="preserve"> från 5,6 till 5,9. Ser man istället till de enskilda nyckeltalen och deras utveckling över tid</w:t>
      </w:r>
      <w:r w:rsidR="00F405AC" w:rsidRPr="00EF53C1">
        <w:rPr>
          <w:noProof/>
          <w:lang w:eastAsia="sv-SE"/>
        </w:rPr>
        <w:t xml:space="preserve"> </w:t>
      </w:r>
      <w:r w:rsidR="00677FD5" w:rsidRPr="00EF53C1">
        <w:rPr>
          <w:noProof/>
          <w:lang w:eastAsia="sv-SE"/>
        </w:rPr>
        <w:t xml:space="preserve">uppvisar de i stort sett samma bild. </w:t>
      </w:r>
      <w:r w:rsidR="00097EFF" w:rsidRPr="00EF53C1">
        <w:rPr>
          <w:noProof/>
          <w:lang w:eastAsia="sv-SE"/>
        </w:rPr>
        <w:t xml:space="preserve">Flertalet nyckeltal hade en negativ utveckling fram till 2012. Detta gäller för ”Nöjdhet cykelbanor generellt”, ”Nöjdhet undehåll” och ”Trafiksäkert cykla”. </w:t>
      </w:r>
      <w:r w:rsidR="00677FD5" w:rsidRPr="00EF53C1">
        <w:rPr>
          <w:noProof/>
          <w:lang w:eastAsia="sv-SE"/>
        </w:rPr>
        <w:t>Sju av åtta</w:t>
      </w:r>
      <w:r w:rsidR="00F405AC" w:rsidRPr="00EF53C1">
        <w:rPr>
          <w:noProof/>
          <w:lang w:eastAsia="sv-SE"/>
        </w:rPr>
        <w:t xml:space="preserve"> nyckeltal </w:t>
      </w:r>
      <w:r w:rsidR="00677FD5" w:rsidRPr="00EF53C1">
        <w:rPr>
          <w:noProof/>
          <w:lang w:eastAsia="sv-SE"/>
        </w:rPr>
        <w:t xml:space="preserve">har </w:t>
      </w:r>
      <w:r w:rsidR="00F405AC" w:rsidRPr="00EF53C1">
        <w:rPr>
          <w:noProof/>
          <w:lang w:eastAsia="sv-SE"/>
        </w:rPr>
        <w:t xml:space="preserve">haft en svagt uppåtgående trend </w:t>
      </w:r>
      <w:r w:rsidR="00677FD5" w:rsidRPr="00EF53C1">
        <w:rPr>
          <w:noProof/>
          <w:lang w:eastAsia="sv-SE"/>
        </w:rPr>
        <w:t>de senaste</w:t>
      </w:r>
      <w:r w:rsidR="00F405AC" w:rsidRPr="00EF53C1">
        <w:rPr>
          <w:noProof/>
          <w:lang w:eastAsia="sv-SE"/>
        </w:rPr>
        <w:t xml:space="preserve"> tre </w:t>
      </w:r>
      <w:r w:rsidR="00AC6348" w:rsidRPr="00EF53C1">
        <w:rPr>
          <w:noProof/>
          <w:lang w:eastAsia="sv-SE"/>
        </w:rPr>
        <w:t xml:space="preserve">till fyra </w:t>
      </w:r>
      <w:r w:rsidR="00F405AC" w:rsidRPr="00EF53C1">
        <w:rPr>
          <w:noProof/>
          <w:lang w:eastAsia="sv-SE"/>
        </w:rPr>
        <w:t>år</w:t>
      </w:r>
      <w:r w:rsidR="00677FD5" w:rsidRPr="00EF53C1">
        <w:rPr>
          <w:noProof/>
          <w:lang w:eastAsia="sv-SE"/>
        </w:rPr>
        <w:t>en</w:t>
      </w:r>
      <w:r w:rsidR="00F405AC" w:rsidRPr="00EF53C1">
        <w:rPr>
          <w:noProof/>
          <w:lang w:eastAsia="sv-SE"/>
        </w:rPr>
        <w:t>.</w:t>
      </w:r>
      <w:r w:rsidR="00C75271" w:rsidRPr="00EF53C1">
        <w:rPr>
          <w:noProof/>
          <w:lang w:eastAsia="sv-SE"/>
        </w:rPr>
        <w:t xml:space="preserve"> Nöjdhet med underhåll och att Göteborg arbetar f</w:t>
      </w:r>
      <w:r w:rsidR="008656CF" w:rsidRPr="00EF53C1">
        <w:rPr>
          <w:noProof/>
          <w:lang w:eastAsia="sv-SE"/>
        </w:rPr>
        <w:t>ör cykling har haft en mer mark</w:t>
      </w:r>
      <w:r w:rsidR="00C75271" w:rsidRPr="00EF53C1">
        <w:rPr>
          <w:noProof/>
          <w:lang w:eastAsia="sv-SE"/>
        </w:rPr>
        <w:t>a</w:t>
      </w:r>
      <w:r w:rsidR="008656CF" w:rsidRPr="00EF53C1">
        <w:rPr>
          <w:noProof/>
          <w:lang w:eastAsia="sv-SE"/>
        </w:rPr>
        <w:t>n</w:t>
      </w:r>
      <w:r w:rsidR="00C75271" w:rsidRPr="00EF53C1">
        <w:rPr>
          <w:noProof/>
          <w:lang w:eastAsia="sv-SE"/>
        </w:rPr>
        <w:t>t positiv utveckling.</w:t>
      </w:r>
      <w:r w:rsidR="00A74283" w:rsidRPr="00EF53C1">
        <w:rPr>
          <w:noProof/>
          <w:lang w:eastAsia="sv-SE"/>
        </w:rPr>
        <w:t xml:space="preserve"> Nyckeltalet ”Upplevelse av flöde” tillkom 201</w:t>
      </w:r>
      <w:r w:rsidR="00533B81" w:rsidRPr="00EF53C1">
        <w:rPr>
          <w:noProof/>
          <w:lang w:eastAsia="sv-SE"/>
        </w:rPr>
        <w:t>2</w:t>
      </w:r>
      <w:r w:rsidR="00A74283" w:rsidRPr="00EF53C1">
        <w:rPr>
          <w:noProof/>
          <w:lang w:eastAsia="sv-SE"/>
        </w:rPr>
        <w:t xml:space="preserve"> o</w:t>
      </w:r>
      <w:r w:rsidR="008656CF" w:rsidRPr="00EF53C1">
        <w:rPr>
          <w:noProof/>
          <w:lang w:eastAsia="sv-SE"/>
        </w:rPr>
        <w:t>c</w:t>
      </w:r>
      <w:r w:rsidR="00A74283" w:rsidRPr="00EF53C1">
        <w:rPr>
          <w:noProof/>
          <w:lang w:eastAsia="sv-SE"/>
        </w:rPr>
        <w:t>h har därmed bara tre punkter i tidsserien.</w:t>
      </w:r>
    </w:p>
    <w:p w:rsidR="00BB4709" w:rsidRPr="00EF53C1" w:rsidRDefault="00BB4709" w:rsidP="009F38E8">
      <w:pPr>
        <w:rPr>
          <w:noProof/>
          <w:lang w:eastAsia="sv-SE"/>
        </w:rPr>
      </w:pPr>
    </w:p>
    <w:p w:rsidR="00BB4709" w:rsidRPr="00EF53C1" w:rsidRDefault="00BB4709" w:rsidP="009F38E8">
      <w:pPr>
        <w:rPr>
          <w:noProof/>
          <w:lang w:eastAsia="sv-SE"/>
        </w:rPr>
      </w:pPr>
    </w:p>
    <w:p w:rsidR="00BB4709" w:rsidRPr="00EF53C1" w:rsidRDefault="00BB4709" w:rsidP="009F38E8">
      <w:pPr>
        <w:rPr>
          <w:noProof/>
          <w:lang w:eastAsia="sv-SE"/>
        </w:rPr>
      </w:pPr>
    </w:p>
    <w:p w:rsidR="007C0E22" w:rsidRPr="00EF53C1" w:rsidRDefault="007C0E22" w:rsidP="009F38E8">
      <w:pPr>
        <w:rPr>
          <w:noProof/>
          <w:lang w:eastAsia="sv-SE"/>
        </w:rPr>
      </w:pPr>
    </w:p>
    <w:p w:rsidR="00BB4709" w:rsidRPr="00EF53C1" w:rsidRDefault="00BB4709" w:rsidP="009F38E8">
      <w:pPr>
        <w:rPr>
          <w:noProof/>
          <w:lang w:eastAsia="sv-SE"/>
        </w:rPr>
      </w:pPr>
    </w:p>
    <w:p w:rsidR="00BB4709" w:rsidRPr="00EF53C1" w:rsidRDefault="00BB4709" w:rsidP="009F38E8">
      <w:pPr>
        <w:rPr>
          <w:i/>
          <w:noProof/>
          <w:lang w:eastAsia="sv-SE"/>
        </w:rPr>
      </w:pPr>
      <w:r w:rsidRPr="00EF53C1">
        <w:rPr>
          <w:i/>
          <w:noProof/>
          <w:lang w:eastAsia="sv-SE"/>
        </w:rPr>
        <w:lastRenderedPageBreak/>
        <w:t>Figur 3.1</w:t>
      </w:r>
      <w:r w:rsidR="001A26E6" w:rsidRPr="00EF53C1">
        <w:rPr>
          <w:i/>
          <w:noProof/>
          <w:lang w:eastAsia="sv-SE"/>
        </w:rPr>
        <w:t>2</w:t>
      </w:r>
      <w:r w:rsidRPr="00EF53C1">
        <w:rPr>
          <w:i/>
          <w:noProof/>
          <w:lang w:eastAsia="sv-SE"/>
        </w:rPr>
        <w:t xml:space="preserve"> Cykelindex över tid</w:t>
      </w:r>
    </w:p>
    <w:p w:rsidR="00BB4709" w:rsidRPr="00EF53C1" w:rsidRDefault="000B7BEA" w:rsidP="006B0D87">
      <w:pPr>
        <w:rPr>
          <w:sz w:val="20"/>
        </w:rPr>
      </w:pPr>
      <w:r w:rsidRPr="00EF53C1">
        <w:rPr>
          <w:noProof/>
          <w:lang w:eastAsia="sv-SE"/>
        </w:rPr>
        <w:drawing>
          <wp:inline distT="0" distB="0" distL="0" distR="0">
            <wp:extent cx="5524500" cy="3533775"/>
            <wp:effectExtent l="0" t="0" r="0" b="0"/>
            <wp:docPr id="42" name="Diagram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05AC" w:rsidRPr="00EF53C1" w:rsidRDefault="00BB4709" w:rsidP="006B0D87">
      <w:pPr>
        <w:rPr>
          <w:sz w:val="20"/>
        </w:rPr>
      </w:pPr>
      <w:r w:rsidRPr="00EF53C1">
        <w:rPr>
          <w:i/>
        </w:rPr>
        <w:t>Figur 3.1</w:t>
      </w:r>
      <w:r w:rsidR="001A26E6" w:rsidRPr="00EF53C1">
        <w:rPr>
          <w:i/>
        </w:rPr>
        <w:t>3</w:t>
      </w:r>
      <w:r w:rsidRPr="00EF53C1">
        <w:rPr>
          <w:i/>
        </w:rPr>
        <w:t xml:space="preserve"> Nyckeltal och cykelindex över tid</w:t>
      </w:r>
      <w:r w:rsidR="002F3BE5">
        <w:rPr>
          <w:noProof/>
          <w:lang w:eastAsia="sv-SE"/>
        </w:rPr>
        <w:drawing>
          <wp:inline distT="0" distB="0" distL="0" distR="0">
            <wp:extent cx="5794744" cy="3615070"/>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18" w:name="_GoBack"/>
      <w:bookmarkEnd w:id="18"/>
    </w:p>
    <w:p w:rsidR="00BA4ED4" w:rsidRPr="00EF53C1" w:rsidRDefault="00D6361D" w:rsidP="00D6361D">
      <w:r w:rsidRPr="00EF53C1">
        <w:lastRenderedPageBreak/>
        <w:t>Mönstret med en negativ utveckling</w:t>
      </w:r>
      <w:r w:rsidR="004A1594" w:rsidRPr="00EF53C1">
        <w:t xml:space="preserve"> från undersökningens </w:t>
      </w:r>
      <w:r w:rsidR="005A39CD" w:rsidRPr="00EF53C1">
        <w:t>start</w:t>
      </w:r>
      <w:r w:rsidRPr="00EF53C1">
        <w:t xml:space="preserve"> fram till 2012 och en vändande trend de senaste </w:t>
      </w:r>
      <w:proofErr w:type="spellStart"/>
      <w:r w:rsidRPr="00EF53C1">
        <w:t>mätåren</w:t>
      </w:r>
      <w:proofErr w:type="spellEnd"/>
      <w:r w:rsidRPr="00EF53C1">
        <w:t xml:space="preserve"> syns för samtliga områden förutom </w:t>
      </w:r>
      <w:r w:rsidR="004A0DEE" w:rsidRPr="00EF53C1">
        <w:t xml:space="preserve">för </w:t>
      </w:r>
      <w:r w:rsidRPr="00EF53C1">
        <w:t>Nordost.</w:t>
      </w:r>
      <w:r w:rsidR="005A39CD" w:rsidRPr="00EF53C1">
        <w:t xml:space="preserve"> Här var istället cykelindex för området som högst 2012.</w:t>
      </w:r>
      <w:r w:rsidR="005A3531" w:rsidRPr="00EF53C1">
        <w:t xml:space="preserve"> Förändringarna är dock mycket små och bör tolkas med försiktighet.</w:t>
      </w:r>
    </w:p>
    <w:p w:rsidR="00BA4ED4" w:rsidRPr="00EF53C1" w:rsidRDefault="00BA4ED4" w:rsidP="00D6361D">
      <w:pPr>
        <w:rPr>
          <w:i/>
        </w:rPr>
      </w:pPr>
      <w:r w:rsidRPr="00EF53C1">
        <w:rPr>
          <w:i/>
        </w:rPr>
        <w:t>Figur 3.1</w:t>
      </w:r>
      <w:r w:rsidR="001A26E6" w:rsidRPr="00EF53C1">
        <w:rPr>
          <w:i/>
        </w:rPr>
        <w:t>4</w:t>
      </w:r>
      <w:r w:rsidRPr="00EF53C1">
        <w:rPr>
          <w:i/>
        </w:rPr>
        <w:t xml:space="preserve"> Cykelindex per område över tid</w:t>
      </w:r>
    </w:p>
    <w:p w:rsidR="00D6361D" w:rsidRPr="00EF53C1" w:rsidRDefault="00D6361D" w:rsidP="00D6361D"/>
    <w:p w:rsidR="00D6361D" w:rsidRPr="00EF53C1" w:rsidRDefault="00D6361D" w:rsidP="00D6361D">
      <w:r w:rsidRPr="00EF53C1">
        <w:rPr>
          <w:noProof/>
          <w:lang w:eastAsia="sv-SE"/>
        </w:rPr>
        <w:drawing>
          <wp:inline distT="0" distB="0" distL="0" distR="0">
            <wp:extent cx="5760085" cy="3777185"/>
            <wp:effectExtent l="0" t="0" r="0" b="0"/>
            <wp:docPr id="45" name="Diagram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12F5" w:rsidRPr="00EF53C1" w:rsidRDefault="001512F5" w:rsidP="00C00178">
      <w:pPr>
        <w:pStyle w:val="Rubrik2"/>
        <w:rPr>
          <w:b w:val="0"/>
          <w:sz w:val="20"/>
        </w:rPr>
      </w:pPr>
      <w:bookmarkStart w:id="19" w:name="_Toc437958230"/>
      <w:r w:rsidRPr="00EF53C1">
        <w:rPr>
          <w:b w:val="0"/>
          <w:sz w:val="20"/>
        </w:rPr>
        <w:t>Bakgrundsuppgifter</w:t>
      </w:r>
      <w:bookmarkEnd w:id="19"/>
      <w:r w:rsidR="00A74283" w:rsidRPr="00EF53C1">
        <w:rPr>
          <w:b w:val="0"/>
          <w:noProof/>
          <w:kern w:val="0"/>
          <w:sz w:val="22"/>
          <w:lang w:eastAsia="sv-SE"/>
        </w:rPr>
        <w:t xml:space="preserve"> </w:t>
      </w:r>
    </w:p>
    <w:p w:rsidR="002E18DD" w:rsidRPr="00EF53C1" w:rsidRDefault="002E18DD" w:rsidP="002E18DD">
      <w:r w:rsidRPr="00EF53C1">
        <w:t>49 procent av de som svarade på undersökningen var kvinnor och 51 procent män. 44 procent var i åldern 30-49 år, och 28 procent vardera var i gruppen 18-29 år respektive 50-65 år.</w:t>
      </w:r>
      <w:r w:rsidR="00B235EF" w:rsidRPr="00EF53C1">
        <w:t xml:space="preserve"> Hisingen och Centrum stod för de största andelarna av befolkningen, 27 respektive 26 procent. 18 procen</w:t>
      </w:r>
      <w:r w:rsidR="00D72423" w:rsidRPr="00EF53C1">
        <w:t xml:space="preserve">t av de respondenterna bodde i </w:t>
      </w:r>
      <w:r w:rsidR="00B235EF" w:rsidRPr="00EF53C1">
        <w:t>Sydväst, 17 procent i Nordost och tolv procent i Sydost.</w:t>
      </w:r>
      <w:r w:rsidR="00FE74BD" w:rsidRPr="00EF53C1">
        <w:t xml:space="preserve"> 38</w:t>
      </w:r>
      <w:r w:rsidR="00ED3EAD" w:rsidRPr="00EF53C1">
        <w:t xml:space="preserve"> procent </w:t>
      </w:r>
      <w:r w:rsidR="00D72423" w:rsidRPr="00EF53C1">
        <w:t>har mer än 10 km till arbete eller annan daglig aktivitet</w:t>
      </w:r>
      <w:r w:rsidR="00FE74BD" w:rsidRPr="00EF53C1">
        <w:t>, 30 procent har mellan 5 och tio km och 32 procent har kortare än 5 km till arbetet</w:t>
      </w:r>
      <w:r w:rsidR="00D72423" w:rsidRPr="00EF53C1">
        <w:t xml:space="preserve"> eller annan daglig aktivitet</w:t>
      </w:r>
      <w:r w:rsidR="00FE74BD" w:rsidRPr="00EF53C1">
        <w:t>.</w:t>
      </w:r>
    </w:p>
    <w:p w:rsidR="00C26D74" w:rsidRPr="00EF53C1" w:rsidRDefault="00C26D74" w:rsidP="002E18DD">
      <w:r w:rsidRPr="00EF53C1">
        <w:t>En viss samvariation finns mellan bakgrundsvariablerna. Sambandet mella</w:t>
      </w:r>
      <w:r w:rsidR="00B01EEC" w:rsidRPr="00EF53C1">
        <w:t>n</w:t>
      </w:r>
      <w:r w:rsidRPr="00EF53C1">
        <w:t xml:space="preserve"> avstånd till arbete och kön, ålder och område är statistiskt signifikant.</w:t>
      </w:r>
      <w:r w:rsidR="00B01EEC" w:rsidRPr="00EF53C1">
        <w:t xml:space="preserve"> </w:t>
      </w:r>
      <w:r w:rsidR="0023405E" w:rsidRPr="00EF53C1">
        <w:t xml:space="preserve">Som syns i </w:t>
      </w:r>
      <w:r w:rsidR="00750078" w:rsidRPr="00EF53C1">
        <w:t>Figur 3.14</w:t>
      </w:r>
      <w:r w:rsidR="0023405E" w:rsidRPr="00EF53C1">
        <w:t xml:space="preserve"> samvarierar inte ö</w:t>
      </w:r>
      <w:r w:rsidR="00B01EEC" w:rsidRPr="00EF53C1">
        <w:t>vriga ba</w:t>
      </w:r>
      <w:r w:rsidR="00B01EEC" w:rsidRPr="00EF53C1">
        <w:t>k</w:t>
      </w:r>
      <w:r w:rsidR="00B01EEC" w:rsidRPr="00EF53C1">
        <w:t>grundsvariabler.</w:t>
      </w:r>
    </w:p>
    <w:p w:rsidR="008864F5" w:rsidRPr="00EF53C1" w:rsidRDefault="008864F5" w:rsidP="002E18DD"/>
    <w:p w:rsidR="00F03EE6" w:rsidRPr="00EF53C1" w:rsidRDefault="001A26E6" w:rsidP="002E18DD">
      <w:pPr>
        <w:rPr>
          <w:i/>
        </w:rPr>
      </w:pPr>
      <w:r w:rsidRPr="00EF53C1">
        <w:rPr>
          <w:i/>
        </w:rPr>
        <w:lastRenderedPageBreak/>
        <w:t>Figur 3.15</w:t>
      </w:r>
      <w:r w:rsidR="00F03EE6" w:rsidRPr="00EF53C1">
        <w:rPr>
          <w:i/>
        </w:rPr>
        <w:t xml:space="preserve"> Bakgrundsvariabler</w:t>
      </w:r>
    </w:p>
    <w:tbl>
      <w:tblPr>
        <w:tblW w:w="5402" w:type="dxa"/>
        <w:tblInd w:w="567" w:type="dxa"/>
        <w:tblCellMar>
          <w:left w:w="0" w:type="dxa"/>
          <w:right w:w="0" w:type="dxa"/>
        </w:tblCellMar>
        <w:tblLook w:val="0420"/>
      </w:tblPr>
      <w:tblGrid>
        <w:gridCol w:w="1840"/>
        <w:gridCol w:w="727"/>
        <w:gridCol w:w="850"/>
        <w:gridCol w:w="993"/>
        <w:gridCol w:w="992"/>
      </w:tblGrid>
      <w:tr w:rsidR="00142E3F" w:rsidRPr="00EF53C1" w:rsidTr="00F476E8">
        <w:trPr>
          <w:trHeight w:val="361"/>
        </w:trPr>
        <w:tc>
          <w:tcPr>
            <w:tcW w:w="184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727"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Kön</w:t>
            </w: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Ålder</w:t>
            </w:r>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Område</w:t>
            </w:r>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r w:rsidRPr="00EF53C1">
              <w:rPr>
                <w:color w:val="000000"/>
              </w:rPr>
              <w:t>Avstånd</w:t>
            </w:r>
          </w:p>
          <w:p w:rsidR="00C916C8" w:rsidRPr="00EF53C1" w:rsidRDefault="00142E3F" w:rsidP="0037789D">
            <w:pPr>
              <w:jc w:val="center"/>
              <w:rPr>
                <w:color w:val="000000"/>
              </w:rPr>
            </w:pPr>
            <w:r w:rsidRPr="00EF53C1">
              <w:rPr>
                <w:color w:val="000000"/>
              </w:rPr>
              <w:t>till arbete</w:t>
            </w:r>
          </w:p>
        </w:tc>
      </w:tr>
      <w:tr w:rsidR="00142E3F" w:rsidRPr="00EF53C1" w:rsidTr="00F476E8">
        <w:trPr>
          <w:trHeight w:val="361"/>
        </w:trPr>
        <w:tc>
          <w:tcPr>
            <w:tcW w:w="184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Kön</w:t>
            </w:r>
          </w:p>
        </w:tc>
        <w:tc>
          <w:tcPr>
            <w:tcW w:w="727"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w:t>
            </w: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proofErr w:type="gramStart"/>
            <w:r w:rsidRPr="00EF53C1">
              <w:rPr>
                <w:color w:val="000000"/>
              </w:rPr>
              <w:t>Ej</w:t>
            </w:r>
            <w:proofErr w:type="gramEnd"/>
            <w:r w:rsidRPr="00EF53C1">
              <w:rPr>
                <w:color w:val="000000"/>
              </w:rPr>
              <w:t xml:space="preserve"> </w:t>
            </w:r>
            <w:proofErr w:type="spellStart"/>
            <w:r w:rsidRPr="00EF53C1">
              <w:rPr>
                <w:color w:val="000000"/>
              </w:rPr>
              <w:t>sign</w:t>
            </w:r>
            <w:proofErr w:type="spell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proofErr w:type="gramStart"/>
            <w:r w:rsidRPr="00EF53C1">
              <w:rPr>
                <w:color w:val="000000"/>
              </w:rPr>
              <w:t>Ej</w:t>
            </w:r>
            <w:proofErr w:type="gramEnd"/>
            <w:r w:rsidRPr="00EF53C1">
              <w:rPr>
                <w:color w:val="000000"/>
              </w:rPr>
              <w:t xml:space="preserve"> </w:t>
            </w:r>
            <w:proofErr w:type="spellStart"/>
            <w:r w:rsidRPr="00EF53C1">
              <w:rPr>
                <w:color w:val="000000"/>
              </w:rPr>
              <w:t>sign</w:t>
            </w:r>
            <w:proofErr w:type="spell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5062B" w:rsidP="0037789D">
            <w:pPr>
              <w:jc w:val="center"/>
              <w:rPr>
                <w:color w:val="000000"/>
              </w:rPr>
            </w:pPr>
            <w:r>
              <w:rPr>
                <w:noProof/>
                <w:color w:val="000000"/>
                <w:lang w:eastAsia="sv-SE"/>
              </w:rPr>
              <w:pict>
                <v:shape id="5-udd 13" o:spid="_x0000_s1051" style="position:absolute;left:0;text-align:left;margin-left:15.75pt;margin-top:5.7pt;width:8.5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p>
        </w:tc>
      </w:tr>
      <w:tr w:rsidR="00142E3F" w:rsidRPr="00EF53C1" w:rsidTr="00F476E8">
        <w:trPr>
          <w:trHeight w:val="361"/>
        </w:trPr>
        <w:tc>
          <w:tcPr>
            <w:tcW w:w="184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Ålder</w:t>
            </w:r>
          </w:p>
        </w:tc>
        <w:tc>
          <w:tcPr>
            <w:tcW w:w="727"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w:t>
            </w:r>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proofErr w:type="gramStart"/>
            <w:r w:rsidRPr="00EF53C1">
              <w:rPr>
                <w:color w:val="000000"/>
              </w:rPr>
              <w:t>Ej</w:t>
            </w:r>
            <w:proofErr w:type="gramEnd"/>
            <w:r w:rsidRPr="00EF53C1">
              <w:rPr>
                <w:color w:val="000000"/>
              </w:rPr>
              <w:t xml:space="preserve"> </w:t>
            </w:r>
            <w:proofErr w:type="spellStart"/>
            <w:r w:rsidRPr="00EF53C1">
              <w:rPr>
                <w:color w:val="000000"/>
              </w:rPr>
              <w:t>sign</w:t>
            </w:r>
            <w:proofErr w:type="spell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5062B" w:rsidP="0037789D">
            <w:pPr>
              <w:jc w:val="center"/>
              <w:rPr>
                <w:color w:val="000000"/>
              </w:rPr>
            </w:pPr>
            <w:r>
              <w:rPr>
                <w:noProof/>
                <w:color w:val="000000"/>
                <w:lang w:eastAsia="sv-SE"/>
              </w:rPr>
              <w:pict>
                <v:shape id="5-udd 19" o:spid="_x0000_s1050" style="position:absolute;left:0;text-align:left;margin-left:16.5pt;margin-top:4.05pt;width:8.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p>
        </w:tc>
      </w:tr>
      <w:tr w:rsidR="00142E3F" w:rsidRPr="00EF53C1" w:rsidTr="00F476E8">
        <w:trPr>
          <w:trHeight w:val="361"/>
        </w:trPr>
        <w:tc>
          <w:tcPr>
            <w:tcW w:w="184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Område</w:t>
            </w:r>
          </w:p>
        </w:tc>
        <w:tc>
          <w:tcPr>
            <w:tcW w:w="727"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w:t>
            </w:r>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5062B" w:rsidP="0037789D">
            <w:pPr>
              <w:jc w:val="center"/>
              <w:rPr>
                <w:color w:val="000000"/>
              </w:rPr>
            </w:pPr>
            <w:r>
              <w:rPr>
                <w:noProof/>
                <w:color w:val="000000"/>
                <w:lang w:eastAsia="sv-SE"/>
              </w:rPr>
              <w:pict>
                <v:shape id="_x0000_s1049" style="position:absolute;left:0;text-align:left;margin-left:16.65pt;margin-top:2.5pt;width:8.5pt;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p>
        </w:tc>
      </w:tr>
      <w:tr w:rsidR="00142E3F" w:rsidRPr="00EF53C1" w:rsidTr="00F476E8">
        <w:trPr>
          <w:trHeight w:val="361"/>
        </w:trPr>
        <w:tc>
          <w:tcPr>
            <w:tcW w:w="184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Avstånd till arbete</w:t>
            </w:r>
          </w:p>
        </w:tc>
        <w:tc>
          <w:tcPr>
            <w:tcW w:w="727"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142E3F" w:rsidRPr="00EF53C1" w:rsidRDefault="00142E3F" w:rsidP="0037789D">
            <w:pPr>
              <w:jc w:val="center"/>
              <w:rPr>
                <w:color w:val="000000"/>
              </w:rPr>
            </w:pPr>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42E3F" w:rsidP="0037789D">
            <w:pPr>
              <w:jc w:val="center"/>
              <w:rPr>
                <w:color w:val="000000"/>
              </w:rPr>
            </w:pPr>
            <w:r w:rsidRPr="00EF53C1">
              <w:rPr>
                <w:color w:val="000000"/>
              </w:rPr>
              <w:t>-</w:t>
            </w:r>
          </w:p>
        </w:tc>
      </w:tr>
    </w:tbl>
    <w:p w:rsidR="00EC318F" w:rsidRPr="00EF53C1" w:rsidRDefault="00EC318F" w:rsidP="002E18DD"/>
    <w:p w:rsidR="00C2675A" w:rsidRPr="00EF53C1" w:rsidRDefault="00C2675A" w:rsidP="002E18DD">
      <w:r w:rsidRPr="00EF53C1">
        <w:t xml:space="preserve">Den demografiska profilen varierar för </w:t>
      </w:r>
      <w:r w:rsidR="004C3018" w:rsidRPr="00EF53C1">
        <w:t xml:space="preserve">de olika geografiska områdena. I Centrum och Nordost finns störst andel yngre personer och i Sydväst finns störst andel medelålders. Utbildningsnivån är högre i Centrum och Sydväst och lägre i Nordost och på Hisingen. Avståndet till arbetet är </w:t>
      </w:r>
      <w:r w:rsidR="00EE5CDB" w:rsidRPr="00EF53C1">
        <w:t>längst</w:t>
      </w:r>
      <w:r w:rsidR="004C3018" w:rsidRPr="00EF53C1">
        <w:t xml:space="preserve"> för de som bor i Nordost, Sydväst och på Hisingen.</w:t>
      </w:r>
    </w:p>
    <w:p w:rsidR="00F03EE6" w:rsidRPr="00EF53C1" w:rsidRDefault="00F03EE6" w:rsidP="002E18DD">
      <w:pPr>
        <w:rPr>
          <w:i/>
        </w:rPr>
      </w:pPr>
      <w:r w:rsidRPr="00EF53C1">
        <w:rPr>
          <w:i/>
        </w:rPr>
        <w:t>3.1</w:t>
      </w:r>
      <w:r w:rsidR="001A26E6" w:rsidRPr="00EF53C1">
        <w:rPr>
          <w:i/>
        </w:rPr>
        <w:t>6</w:t>
      </w:r>
      <w:r w:rsidRPr="00EF53C1">
        <w:rPr>
          <w:i/>
        </w:rPr>
        <w:t xml:space="preserve"> Bakgrundsvariabler per område</w:t>
      </w:r>
    </w:p>
    <w:tbl>
      <w:tblPr>
        <w:tblW w:w="8931" w:type="dxa"/>
        <w:tblInd w:w="567" w:type="dxa"/>
        <w:tblLayout w:type="fixed"/>
        <w:tblCellMar>
          <w:left w:w="0" w:type="dxa"/>
          <w:right w:w="0" w:type="dxa"/>
        </w:tblCellMar>
        <w:tblLook w:val="0420"/>
      </w:tblPr>
      <w:tblGrid>
        <w:gridCol w:w="1560"/>
        <w:gridCol w:w="2551"/>
        <w:gridCol w:w="1134"/>
        <w:gridCol w:w="851"/>
        <w:gridCol w:w="850"/>
        <w:gridCol w:w="993"/>
        <w:gridCol w:w="992"/>
      </w:tblGrid>
      <w:tr w:rsidR="00077C5E" w:rsidRPr="00EF53C1" w:rsidTr="00F476E8">
        <w:trPr>
          <w:trHeight w:val="434"/>
        </w:trPr>
        <w:tc>
          <w:tcPr>
            <w:tcW w:w="156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077C5E" w:rsidRPr="00EF53C1" w:rsidRDefault="00077C5E" w:rsidP="00077C5E">
            <w:pPr>
              <w:jc w:val="center"/>
            </w:pP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Hisingen</w:t>
            </w:r>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Nordost</w:t>
            </w:r>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CB09B0">
            <w:pPr>
              <w:jc w:val="center"/>
            </w:pPr>
            <w:r w:rsidRPr="00EF53C1">
              <w:t>Sydväst</w:t>
            </w:r>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Sydost</w:t>
            </w:r>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Centrum</w:t>
            </w:r>
          </w:p>
        </w:tc>
      </w:tr>
      <w:tr w:rsidR="00077C5E" w:rsidRPr="00EF53C1" w:rsidTr="00F476E8">
        <w:trPr>
          <w:trHeight w:val="245"/>
        </w:trPr>
        <w:tc>
          <w:tcPr>
            <w:tcW w:w="1560" w:type="dxa"/>
            <w:vMerge w:val="restart"/>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Kön</w:t>
            </w: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Kvinna</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52%</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54%</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48%</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48%</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50%</w:t>
            </w:r>
            <w:proofErr w:type="gramEnd"/>
          </w:p>
        </w:tc>
      </w:tr>
      <w:tr w:rsidR="00077C5E" w:rsidRPr="00EF53C1" w:rsidTr="00F476E8">
        <w:trPr>
          <w:trHeight w:val="406"/>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Man</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48%</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46%</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52%</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52%</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50%</w:t>
            </w:r>
            <w:proofErr w:type="gramEnd"/>
          </w:p>
        </w:tc>
      </w:tr>
      <w:tr w:rsidR="00077C5E" w:rsidRPr="00EF53C1" w:rsidTr="00F476E8">
        <w:trPr>
          <w:trHeight w:val="245"/>
        </w:trPr>
        <w:tc>
          <w:tcPr>
            <w:tcW w:w="1560" w:type="dxa"/>
            <w:vMerge w:val="restart"/>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Ålder</w:t>
            </w: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18-29 år</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27%</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29%</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20%</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32%</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34%</w:t>
            </w:r>
            <w:proofErr w:type="gramEnd"/>
          </w:p>
        </w:tc>
      </w:tr>
      <w:tr w:rsidR="00077C5E" w:rsidRPr="00EF53C1" w:rsidTr="00F476E8">
        <w:trPr>
          <w:trHeight w:val="245"/>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30-49 år</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46%</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43%</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47%</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43%</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42%</w:t>
            </w:r>
            <w:proofErr w:type="gramEnd"/>
          </w:p>
        </w:tc>
      </w:tr>
      <w:tr w:rsidR="00077C5E" w:rsidRPr="00EF53C1" w:rsidTr="00F476E8">
        <w:trPr>
          <w:trHeight w:val="245"/>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50-65 år</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27%</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28%</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33%</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25%</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25%</w:t>
            </w:r>
            <w:proofErr w:type="gramEnd"/>
          </w:p>
        </w:tc>
      </w:tr>
      <w:tr w:rsidR="00077C5E" w:rsidRPr="00EF53C1" w:rsidTr="00F476E8">
        <w:trPr>
          <w:trHeight w:val="434"/>
        </w:trPr>
        <w:tc>
          <w:tcPr>
            <w:tcW w:w="1560" w:type="dxa"/>
            <w:vMerge w:val="restart"/>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5062B" w:rsidP="00077C5E">
            <w:pPr>
              <w:jc w:val="center"/>
            </w:pPr>
            <w:r>
              <w:rPr>
                <w:noProof/>
                <w:lang w:eastAsia="sv-SE"/>
              </w:rPr>
              <w:pict>
                <v:shape id="_x0000_s1048" style="position:absolute;left:0;text-align:left;margin-left:29.4pt;margin-top:28.4pt;width:8.5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r w:rsidR="00077C5E" w:rsidRPr="00EF53C1">
              <w:t>Utbildning</w:t>
            </w: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9610CA" w:rsidP="00077C5E">
            <w:pPr>
              <w:jc w:val="center"/>
            </w:pPr>
            <w:r w:rsidRPr="00EF53C1">
              <w:t>Grundskola</w:t>
            </w:r>
            <w:r w:rsidR="00077C5E" w:rsidRPr="00EF53C1">
              <w:t>/gymnasium</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54%</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36%</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29%</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41%</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41%</w:t>
            </w:r>
            <w:proofErr w:type="gramEnd"/>
          </w:p>
        </w:tc>
      </w:tr>
      <w:tr w:rsidR="00077C5E" w:rsidRPr="00EF53C1" w:rsidTr="00F476E8">
        <w:trPr>
          <w:trHeight w:val="530"/>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Eftergymnasial utbildning</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46%</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64%</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71%</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59%</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59%</w:t>
            </w:r>
            <w:proofErr w:type="gramEnd"/>
          </w:p>
        </w:tc>
      </w:tr>
      <w:tr w:rsidR="00077C5E" w:rsidRPr="00EF53C1" w:rsidTr="00F476E8">
        <w:trPr>
          <w:trHeight w:val="396"/>
        </w:trPr>
        <w:tc>
          <w:tcPr>
            <w:tcW w:w="1560" w:type="dxa"/>
            <w:vMerge w:val="restart"/>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15062B" w:rsidP="00077C5E">
            <w:pPr>
              <w:jc w:val="center"/>
            </w:pPr>
            <w:r>
              <w:rPr>
                <w:noProof/>
                <w:lang w:eastAsia="sv-SE"/>
              </w:rPr>
              <w:pict>
                <v:shape id="_x0000_s1047" style="position:absolute;left:0;text-align:left;margin-left:30.8pt;margin-top:18.55pt;width:8.5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" path="m,41233r41233,l53975,,66717,41233r41233,l74591,66716r12742,41234l53975,82466,20617,107950,33359,66716,,41233xe" fillcolor="black [3213]" stroked="f">
                  <v:path arrowok="t" o:connecttype="custom" o:connectlocs="0,41233;41233,41233;53975,0;66717,41233;107950,41233;74591,66716;87333,107950;53975,82466;20617,107950;33359,66716;0,41233" o:connectangles="0,0,0,0,0,0,0,0,0,0,0"/>
                </v:shape>
              </w:pict>
            </w:r>
            <w:r w:rsidR="00077C5E" w:rsidRPr="00EF53C1">
              <w:t>Avstånd arbete</w:t>
            </w: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&lt; 5 km</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12%</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35%</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61%</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24%</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20%</w:t>
            </w:r>
            <w:proofErr w:type="gramEnd"/>
          </w:p>
        </w:tc>
      </w:tr>
      <w:tr w:rsidR="00077C5E" w:rsidRPr="00EF53C1" w:rsidTr="00F476E8">
        <w:trPr>
          <w:trHeight w:val="245"/>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5-10 km</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33%</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37%</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22%</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28%</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32%</w:t>
            </w:r>
            <w:proofErr w:type="gramEnd"/>
          </w:p>
        </w:tc>
      </w:tr>
      <w:tr w:rsidR="00077C5E" w:rsidRPr="00EF53C1" w:rsidTr="00F476E8">
        <w:trPr>
          <w:trHeight w:val="245"/>
        </w:trPr>
        <w:tc>
          <w:tcPr>
            <w:tcW w:w="1560" w:type="dxa"/>
            <w:vMerge/>
            <w:tcBorders>
              <w:top w:val="single" w:sz="8" w:space="0" w:color="575757"/>
              <w:left w:val="single" w:sz="8" w:space="0" w:color="575757"/>
              <w:bottom w:val="single" w:sz="8" w:space="0" w:color="575757"/>
              <w:right w:val="single" w:sz="8" w:space="0" w:color="575757"/>
            </w:tcBorders>
            <w:vAlign w:val="center"/>
            <w:hideMark/>
          </w:tcPr>
          <w:p w:rsidR="00077C5E" w:rsidRPr="00EF53C1" w:rsidRDefault="00077C5E" w:rsidP="00077C5E">
            <w:pPr>
              <w:jc w:val="center"/>
            </w:pPr>
          </w:p>
        </w:tc>
        <w:tc>
          <w:tcPr>
            <w:tcW w:w="25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r w:rsidRPr="00EF53C1">
              <w:t>&gt; 10 km</w:t>
            </w:r>
          </w:p>
        </w:tc>
        <w:tc>
          <w:tcPr>
            <w:tcW w:w="1134"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55%</w:t>
            </w:r>
            <w:proofErr w:type="gramEnd"/>
          </w:p>
        </w:tc>
        <w:tc>
          <w:tcPr>
            <w:tcW w:w="851"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27%</w:t>
            </w:r>
            <w:proofErr w:type="gramEnd"/>
          </w:p>
        </w:tc>
        <w:tc>
          <w:tcPr>
            <w:tcW w:w="850"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17%</w:t>
            </w:r>
            <w:proofErr w:type="gramEnd"/>
          </w:p>
        </w:tc>
        <w:tc>
          <w:tcPr>
            <w:tcW w:w="993"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48%</w:t>
            </w:r>
            <w:proofErr w:type="gramEnd"/>
          </w:p>
        </w:tc>
        <w:tc>
          <w:tcPr>
            <w:tcW w:w="992" w:type="dxa"/>
            <w:tcBorders>
              <w:top w:val="single" w:sz="8" w:space="0" w:color="575757"/>
              <w:left w:val="single" w:sz="8" w:space="0" w:color="575757"/>
              <w:bottom w:val="single" w:sz="8" w:space="0" w:color="575757"/>
              <w:right w:val="single" w:sz="8" w:space="0" w:color="575757"/>
            </w:tcBorders>
            <w:shd w:val="clear" w:color="auto" w:fill="auto"/>
            <w:tcMar>
              <w:top w:w="15" w:type="dxa"/>
              <w:left w:w="15" w:type="dxa"/>
              <w:bottom w:w="0" w:type="dxa"/>
              <w:right w:w="15" w:type="dxa"/>
            </w:tcMar>
            <w:vAlign w:val="center"/>
            <w:hideMark/>
          </w:tcPr>
          <w:p w:rsidR="00C916C8" w:rsidRPr="00EF53C1" w:rsidRDefault="00077C5E" w:rsidP="00077C5E">
            <w:pPr>
              <w:jc w:val="center"/>
            </w:pPr>
            <w:proofErr w:type="gramStart"/>
            <w:r w:rsidRPr="00EF53C1">
              <w:t>48%</w:t>
            </w:r>
            <w:proofErr w:type="gramEnd"/>
          </w:p>
        </w:tc>
      </w:tr>
    </w:tbl>
    <w:p w:rsidR="00F03EE6" w:rsidRPr="00EF53C1" w:rsidRDefault="00F03EE6" w:rsidP="002E18DD"/>
    <w:p w:rsidR="00F03EE6" w:rsidRPr="00EF53C1" w:rsidRDefault="00F03EE6" w:rsidP="002E18DD">
      <w:pPr>
        <w:rPr>
          <w:i/>
        </w:rPr>
      </w:pPr>
      <w:r w:rsidRPr="00EF53C1">
        <w:rPr>
          <w:i/>
        </w:rPr>
        <w:lastRenderedPageBreak/>
        <w:t>Figur 3.1</w:t>
      </w:r>
      <w:r w:rsidR="001A26E6" w:rsidRPr="00EF53C1">
        <w:rPr>
          <w:i/>
        </w:rPr>
        <w:t>7</w:t>
      </w:r>
      <w:r w:rsidRPr="00EF53C1">
        <w:rPr>
          <w:i/>
        </w:rPr>
        <w:t xml:space="preserve"> Kön, ålder, område, avstånd till jobbet</w:t>
      </w:r>
    </w:p>
    <w:p w:rsidR="00BA325D" w:rsidRPr="00EF53C1" w:rsidRDefault="00D635F5" w:rsidP="006D4090">
      <w:pPr>
        <w:pStyle w:val="Rubrik4"/>
        <w:spacing w:line="240" w:lineRule="auto"/>
        <w:jc w:val="both"/>
        <w:rPr>
          <w:b w:val="0"/>
          <w:sz w:val="18"/>
          <w:szCs w:val="18"/>
        </w:rPr>
      </w:pPr>
      <w:r w:rsidRPr="00EF53C1">
        <w:rPr>
          <w:b w:val="0"/>
          <w:noProof/>
          <w:lang w:eastAsia="sv-SE"/>
        </w:rPr>
        <w:drawing>
          <wp:inline distT="0" distB="0" distL="0" distR="0">
            <wp:extent cx="5470525" cy="4985385"/>
            <wp:effectExtent l="0" t="0" r="0" b="5715"/>
            <wp:docPr id="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0525" cy="4985385"/>
                    </a:xfrm>
                    <a:prstGeom prst="rect">
                      <a:avLst/>
                    </a:prstGeom>
                    <a:noFill/>
                    <a:ln>
                      <a:noFill/>
                    </a:ln>
                  </pic:spPr>
                </pic:pic>
              </a:graphicData>
            </a:graphic>
          </wp:inline>
        </w:drawing>
      </w:r>
    </w:p>
    <w:p w:rsidR="00F714EA" w:rsidRDefault="00F714EA" w:rsidP="00EF53C1">
      <w:pPr>
        <w:rPr>
          <w:i/>
        </w:rPr>
      </w:pPr>
    </w:p>
    <w:p w:rsidR="00F714EA" w:rsidRDefault="00F714EA" w:rsidP="00EF53C1">
      <w:pPr>
        <w:rPr>
          <w:i/>
        </w:rPr>
      </w:pPr>
    </w:p>
    <w:p w:rsidR="00F714EA" w:rsidRDefault="00F714EA" w:rsidP="00EF53C1">
      <w:pPr>
        <w:rPr>
          <w:i/>
        </w:rPr>
      </w:pPr>
    </w:p>
    <w:p w:rsidR="00F714EA" w:rsidRDefault="00F714EA" w:rsidP="00EF53C1">
      <w:pPr>
        <w:rPr>
          <w:i/>
        </w:rPr>
      </w:pPr>
    </w:p>
    <w:p w:rsidR="00F714EA" w:rsidRDefault="00F714EA" w:rsidP="00EF53C1">
      <w:pPr>
        <w:rPr>
          <w:i/>
        </w:rPr>
      </w:pPr>
    </w:p>
    <w:p w:rsidR="003506DA" w:rsidRDefault="003506DA" w:rsidP="00EF53C1">
      <w:pPr>
        <w:rPr>
          <w:i/>
        </w:rPr>
      </w:pPr>
    </w:p>
    <w:p w:rsidR="003506DA" w:rsidRDefault="003506DA" w:rsidP="00EF53C1">
      <w:pPr>
        <w:rPr>
          <w:i/>
        </w:rPr>
      </w:pPr>
    </w:p>
    <w:p w:rsidR="003506DA" w:rsidRDefault="003506DA" w:rsidP="00EF53C1">
      <w:pPr>
        <w:rPr>
          <w:i/>
        </w:rPr>
      </w:pPr>
    </w:p>
    <w:p w:rsidR="00EF53C1" w:rsidRPr="00EF53C1" w:rsidRDefault="00EF53C1" w:rsidP="00EF53C1">
      <w:pPr>
        <w:rPr>
          <w:i/>
        </w:rPr>
      </w:pPr>
      <w:r w:rsidRPr="00EF53C1">
        <w:rPr>
          <w:i/>
        </w:rPr>
        <w:lastRenderedPageBreak/>
        <w:t>Figur 3.18 Övriga bakgrundsvariabler</w:t>
      </w:r>
    </w:p>
    <w:tbl>
      <w:tblPr>
        <w:tblStyle w:val="Tabellrutnt1"/>
        <w:tblW w:w="4551" w:type="dxa"/>
        <w:tblLook w:val="0420"/>
      </w:tblPr>
      <w:tblGrid>
        <w:gridCol w:w="1149"/>
        <w:gridCol w:w="2708"/>
        <w:gridCol w:w="694"/>
      </w:tblGrid>
      <w:tr w:rsidR="00BA325D" w:rsidRPr="00EF53C1" w:rsidTr="00F714EA">
        <w:trPr>
          <w:trHeight w:val="310"/>
        </w:trPr>
        <w:tc>
          <w:tcPr>
            <w:tcW w:w="1100" w:type="dxa"/>
            <w:hideMark/>
          </w:tcPr>
          <w:p w:rsidR="00BA325D" w:rsidRPr="00EF53C1" w:rsidRDefault="00BA325D" w:rsidP="00BA325D">
            <w:pPr>
              <w:pStyle w:val="Rubrik4"/>
              <w:jc w:val="both"/>
              <w:outlineLvl w:val="3"/>
              <w:rPr>
                <w:b w:val="0"/>
                <w:szCs w:val="22"/>
              </w:rPr>
            </w:pPr>
          </w:p>
        </w:tc>
        <w:tc>
          <w:tcPr>
            <w:tcW w:w="2740" w:type="dxa"/>
            <w:hideMark/>
          </w:tcPr>
          <w:p w:rsidR="00BA325D" w:rsidRPr="00EF53C1" w:rsidRDefault="00BA325D" w:rsidP="00BA325D">
            <w:pPr>
              <w:pStyle w:val="Rubrik4"/>
              <w:jc w:val="both"/>
              <w:outlineLvl w:val="3"/>
              <w:rPr>
                <w:b w:val="0"/>
                <w:szCs w:val="22"/>
              </w:rPr>
            </w:pPr>
          </w:p>
        </w:tc>
        <w:tc>
          <w:tcPr>
            <w:tcW w:w="711" w:type="dxa"/>
            <w:hideMark/>
          </w:tcPr>
          <w:p w:rsidR="00BA325D" w:rsidRPr="00EF53C1" w:rsidRDefault="00BA325D" w:rsidP="00BA325D">
            <w:pPr>
              <w:pStyle w:val="Rubrik4"/>
              <w:spacing w:line="240" w:lineRule="auto"/>
              <w:jc w:val="both"/>
              <w:outlineLvl w:val="3"/>
              <w:rPr>
                <w:b w:val="0"/>
                <w:szCs w:val="22"/>
              </w:rPr>
            </w:pPr>
            <w:r w:rsidRPr="00EF53C1">
              <w:rPr>
                <w:b w:val="0"/>
                <w:szCs w:val="22"/>
              </w:rPr>
              <w:t>(%)</w:t>
            </w:r>
          </w:p>
        </w:tc>
      </w:tr>
      <w:tr w:rsidR="00EF53C1" w:rsidRPr="00EF53C1" w:rsidTr="00F714EA">
        <w:trPr>
          <w:trHeight w:val="310"/>
        </w:trPr>
        <w:tc>
          <w:tcPr>
            <w:tcW w:w="1100" w:type="dxa"/>
            <w:vMerge w:val="restart"/>
            <w:hideMark/>
          </w:tcPr>
          <w:p w:rsidR="00EF53C1" w:rsidRPr="00EF53C1" w:rsidRDefault="00EF53C1" w:rsidP="00EF53C1">
            <w:pPr>
              <w:pStyle w:val="Rubrik4"/>
              <w:spacing w:line="240" w:lineRule="auto"/>
              <w:outlineLvl w:val="3"/>
              <w:rPr>
                <w:b w:val="0"/>
                <w:szCs w:val="22"/>
              </w:rPr>
            </w:pPr>
            <w:r w:rsidRPr="00EF53C1">
              <w:rPr>
                <w:b w:val="0"/>
                <w:szCs w:val="22"/>
              </w:rPr>
              <w:t>Bor</w:t>
            </w: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Villa</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18</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Radhus</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8</w:t>
            </w:r>
          </w:p>
        </w:tc>
      </w:tr>
      <w:tr w:rsidR="00EF53C1" w:rsidRPr="00EF53C1" w:rsidTr="00F714EA">
        <w:trPr>
          <w:trHeight w:val="352"/>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jc w:val="both"/>
              <w:outlineLvl w:val="3"/>
              <w:rPr>
                <w:b w:val="0"/>
                <w:szCs w:val="22"/>
              </w:rPr>
            </w:pPr>
            <w:r w:rsidRPr="00EF53C1">
              <w:rPr>
                <w:b w:val="0"/>
                <w:szCs w:val="22"/>
              </w:rPr>
              <w:t>Lägenhet</w:t>
            </w:r>
          </w:p>
        </w:tc>
        <w:tc>
          <w:tcPr>
            <w:tcW w:w="711" w:type="dxa"/>
            <w:hideMark/>
          </w:tcPr>
          <w:p w:rsidR="00EF53C1" w:rsidRPr="00EF53C1" w:rsidRDefault="00EF53C1" w:rsidP="00BA325D">
            <w:pPr>
              <w:pStyle w:val="Rubrik4"/>
              <w:jc w:val="both"/>
              <w:outlineLvl w:val="3"/>
              <w:rPr>
                <w:b w:val="0"/>
                <w:szCs w:val="22"/>
              </w:rPr>
            </w:pPr>
            <w:r w:rsidRPr="00EF53C1">
              <w:rPr>
                <w:b w:val="0"/>
                <w:szCs w:val="22"/>
              </w:rPr>
              <w:t>73</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Annat</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1</w:t>
            </w:r>
          </w:p>
        </w:tc>
      </w:tr>
      <w:tr w:rsidR="00BA325D" w:rsidRPr="00EF53C1" w:rsidTr="00F714EA">
        <w:trPr>
          <w:trHeight w:val="310"/>
        </w:trPr>
        <w:tc>
          <w:tcPr>
            <w:tcW w:w="1100" w:type="dxa"/>
            <w:hideMark/>
          </w:tcPr>
          <w:p w:rsidR="00BA325D" w:rsidRPr="00EF53C1" w:rsidRDefault="00BA325D" w:rsidP="00BA325D">
            <w:pPr>
              <w:pStyle w:val="Rubrik4"/>
              <w:jc w:val="both"/>
              <w:outlineLvl w:val="3"/>
              <w:rPr>
                <w:b w:val="0"/>
                <w:szCs w:val="22"/>
              </w:rPr>
            </w:pPr>
          </w:p>
        </w:tc>
        <w:tc>
          <w:tcPr>
            <w:tcW w:w="2740" w:type="dxa"/>
            <w:hideMark/>
          </w:tcPr>
          <w:p w:rsidR="00BA325D" w:rsidRPr="00EF53C1" w:rsidRDefault="00BA325D" w:rsidP="00BA325D">
            <w:pPr>
              <w:pStyle w:val="Rubrik4"/>
              <w:jc w:val="both"/>
              <w:outlineLvl w:val="3"/>
              <w:rPr>
                <w:b w:val="0"/>
                <w:szCs w:val="22"/>
              </w:rPr>
            </w:pPr>
          </w:p>
        </w:tc>
        <w:tc>
          <w:tcPr>
            <w:tcW w:w="711" w:type="dxa"/>
            <w:hideMark/>
          </w:tcPr>
          <w:p w:rsidR="00BA325D" w:rsidRPr="00EF53C1" w:rsidRDefault="00BA325D" w:rsidP="00BA325D">
            <w:pPr>
              <w:pStyle w:val="Rubrik4"/>
              <w:jc w:val="both"/>
              <w:outlineLvl w:val="3"/>
              <w:rPr>
                <w:b w:val="0"/>
                <w:szCs w:val="22"/>
              </w:rPr>
            </w:pPr>
          </w:p>
        </w:tc>
      </w:tr>
      <w:tr w:rsidR="00EF53C1" w:rsidRPr="00EF53C1" w:rsidTr="00F714EA">
        <w:trPr>
          <w:trHeight w:val="411"/>
        </w:trPr>
        <w:tc>
          <w:tcPr>
            <w:tcW w:w="1100" w:type="dxa"/>
            <w:vMerge w:val="restart"/>
            <w:hideMark/>
          </w:tcPr>
          <w:p w:rsidR="00EF53C1" w:rsidRPr="00EF53C1" w:rsidRDefault="00EF53C1" w:rsidP="00EF53C1">
            <w:pPr>
              <w:pStyle w:val="Rubrik4"/>
              <w:outlineLvl w:val="3"/>
              <w:rPr>
                <w:b w:val="0"/>
                <w:szCs w:val="22"/>
              </w:rPr>
            </w:pPr>
            <w:r w:rsidRPr="00EF53C1">
              <w:rPr>
                <w:b w:val="0"/>
                <w:szCs w:val="22"/>
              </w:rPr>
              <w:t>Barn</w:t>
            </w:r>
          </w:p>
        </w:tc>
        <w:tc>
          <w:tcPr>
            <w:tcW w:w="2740" w:type="dxa"/>
            <w:hideMark/>
          </w:tcPr>
          <w:p w:rsidR="00EF53C1" w:rsidRPr="00EF53C1" w:rsidRDefault="00EF53C1" w:rsidP="00BA325D">
            <w:pPr>
              <w:pStyle w:val="Rubrik4"/>
              <w:jc w:val="both"/>
              <w:outlineLvl w:val="3"/>
              <w:rPr>
                <w:b w:val="0"/>
                <w:szCs w:val="22"/>
              </w:rPr>
            </w:pPr>
            <w:r w:rsidRPr="00EF53C1">
              <w:rPr>
                <w:b w:val="0"/>
                <w:szCs w:val="22"/>
              </w:rPr>
              <w:t>Barn i hushållet</w:t>
            </w:r>
          </w:p>
        </w:tc>
        <w:tc>
          <w:tcPr>
            <w:tcW w:w="711" w:type="dxa"/>
            <w:hideMark/>
          </w:tcPr>
          <w:p w:rsidR="00EF53C1" w:rsidRPr="00EF53C1" w:rsidRDefault="00EF53C1" w:rsidP="00BA325D">
            <w:pPr>
              <w:pStyle w:val="Rubrik4"/>
              <w:jc w:val="both"/>
              <w:outlineLvl w:val="3"/>
              <w:rPr>
                <w:b w:val="0"/>
                <w:szCs w:val="22"/>
              </w:rPr>
            </w:pPr>
            <w:r w:rsidRPr="00EF53C1">
              <w:rPr>
                <w:b w:val="0"/>
                <w:szCs w:val="22"/>
              </w:rPr>
              <w:t>32</w:t>
            </w:r>
          </w:p>
        </w:tc>
      </w:tr>
      <w:tr w:rsidR="00EF53C1" w:rsidRPr="00EF53C1" w:rsidTr="00F714EA">
        <w:trPr>
          <w:trHeight w:val="411"/>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jc w:val="both"/>
              <w:outlineLvl w:val="3"/>
              <w:rPr>
                <w:b w:val="0"/>
                <w:szCs w:val="22"/>
              </w:rPr>
            </w:pPr>
            <w:proofErr w:type="gramStart"/>
            <w:r w:rsidRPr="00EF53C1">
              <w:rPr>
                <w:b w:val="0"/>
                <w:szCs w:val="22"/>
              </w:rPr>
              <w:t>Ej</w:t>
            </w:r>
            <w:proofErr w:type="gramEnd"/>
            <w:r w:rsidRPr="00EF53C1">
              <w:rPr>
                <w:b w:val="0"/>
                <w:szCs w:val="22"/>
              </w:rPr>
              <w:t xml:space="preserve"> barn i hushållet</w:t>
            </w:r>
          </w:p>
        </w:tc>
        <w:tc>
          <w:tcPr>
            <w:tcW w:w="711" w:type="dxa"/>
            <w:hideMark/>
          </w:tcPr>
          <w:p w:rsidR="00EF53C1" w:rsidRPr="00EF53C1" w:rsidRDefault="00EF53C1" w:rsidP="00BA325D">
            <w:pPr>
              <w:pStyle w:val="Rubrik4"/>
              <w:jc w:val="both"/>
              <w:outlineLvl w:val="3"/>
              <w:rPr>
                <w:b w:val="0"/>
                <w:szCs w:val="22"/>
              </w:rPr>
            </w:pPr>
            <w:r w:rsidRPr="00EF53C1">
              <w:rPr>
                <w:b w:val="0"/>
                <w:szCs w:val="22"/>
              </w:rPr>
              <w:t>68</w:t>
            </w:r>
          </w:p>
        </w:tc>
      </w:tr>
      <w:tr w:rsidR="00BA325D" w:rsidRPr="00EF53C1" w:rsidTr="00F714EA">
        <w:trPr>
          <w:trHeight w:val="310"/>
        </w:trPr>
        <w:tc>
          <w:tcPr>
            <w:tcW w:w="1100" w:type="dxa"/>
            <w:hideMark/>
          </w:tcPr>
          <w:p w:rsidR="00BA325D" w:rsidRPr="00EF53C1" w:rsidRDefault="00BA325D" w:rsidP="00BA325D">
            <w:pPr>
              <w:pStyle w:val="Rubrik4"/>
              <w:jc w:val="both"/>
              <w:outlineLvl w:val="3"/>
              <w:rPr>
                <w:b w:val="0"/>
                <w:szCs w:val="22"/>
              </w:rPr>
            </w:pPr>
          </w:p>
        </w:tc>
        <w:tc>
          <w:tcPr>
            <w:tcW w:w="2740" w:type="dxa"/>
            <w:hideMark/>
          </w:tcPr>
          <w:p w:rsidR="00BA325D" w:rsidRPr="00EF53C1" w:rsidRDefault="00BA325D" w:rsidP="00BA325D">
            <w:pPr>
              <w:pStyle w:val="Rubrik4"/>
              <w:jc w:val="both"/>
              <w:outlineLvl w:val="3"/>
              <w:rPr>
                <w:b w:val="0"/>
                <w:szCs w:val="22"/>
              </w:rPr>
            </w:pPr>
          </w:p>
        </w:tc>
        <w:tc>
          <w:tcPr>
            <w:tcW w:w="711" w:type="dxa"/>
            <w:hideMark/>
          </w:tcPr>
          <w:p w:rsidR="00BA325D" w:rsidRPr="00EF53C1" w:rsidRDefault="00BA325D" w:rsidP="00BA325D">
            <w:pPr>
              <w:pStyle w:val="Rubrik4"/>
              <w:jc w:val="both"/>
              <w:outlineLvl w:val="3"/>
              <w:rPr>
                <w:b w:val="0"/>
                <w:szCs w:val="22"/>
              </w:rPr>
            </w:pPr>
          </w:p>
        </w:tc>
      </w:tr>
      <w:tr w:rsidR="00EF53C1" w:rsidRPr="00EF53C1" w:rsidTr="00F714EA">
        <w:trPr>
          <w:trHeight w:val="310"/>
        </w:trPr>
        <w:tc>
          <w:tcPr>
            <w:tcW w:w="1100" w:type="dxa"/>
            <w:vMerge w:val="restart"/>
            <w:hideMark/>
          </w:tcPr>
          <w:p w:rsidR="00EF53C1" w:rsidRPr="00EF53C1" w:rsidRDefault="00EF53C1" w:rsidP="00EF53C1">
            <w:pPr>
              <w:pStyle w:val="Rubrik4"/>
              <w:spacing w:line="240" w:lineRule="auto"/>
              <w:outlineLvl w:val="3"/>
              <w:rPr>
                <w:b w:val="0"/>
                <w:szCs w:val="22"/>
              </w:rPr>
            </w:pPr>
            <w:r w:rsidRPr="00EF53C1">
              <w:rPr>
                <w:b w:val="0"/>
                <w:szCs w:val="22"/>
              </w:rPr>
              <w:t>Cykel</w:t>
            </w: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Vanlig traditionell</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74</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Lådcykel</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0</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proofErr w:type="spellStart"/>
            <w:r w:rsidRPr="00EF53C1">
              <w:rPr>
                <w:b w:val="0"/>
                <w:szCs w:val="22"/>
              </w:rPr>
              <w:t>Elcykel</w:t>
            </w:r>
            <w:proofErr w:type="spellEnd"/>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2</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 xml:space="preserve">Har </w:t>
            </w:r>
            <w:proofErr w:type="gramStart"/>
            <w:r w:rsidRPr="00EF53C1">
              <w:rPr>
                <w:b w:val="0"/>
                <w:szCs w:val="22"/>
              </w:rPr>
              <w:t>ej</w:t>
            </w:r>
            <w:proofErr w:type="gramEnd"/>
            <w:r w:rsidRPr="00EF53C1">
              <w:rPr>
                <w:b w:val="0"/>
                <w:szCs w:val="22"/>
              </w:rPr>
              <w:t xml:space="preserve"> tillgång till cykel</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24</w:t>
            </w:r>
          </w:p>
        </w:tc>
      </w:tr>
      <w:tr w:rsidR="00BA325D" w:rsidRPr="00EF53C1" w:rsidTr="00F714EA">
        <w:trPr>
          <w:trHeight w:val="310"/>
        </w:trPr>
        <w:tc>
          <w:tcPr>
            <w:tcW w:w="1100" w:type="dxa"/>
            <w:hideMark/>
          </w:tcPr>
          <w:p w:rsidR="00BA325D" w:rsidRPr="00EF53C1" w:rsidRDefault="00BA325D" w:rsidP="00BA325D">
            <w:pPr>
              <w:pStyle w:val="Rubrik4"/>
              <w:jc w:val="both"/>
              <w:outlineLvl w:val="3"/>
              <w:rPr>
                <w:b w:val="0"/>
                <w:szCs w:val="22"/>
              </w:rPr>
            </w:pPr>
          </w:p>
        </w:tc>
        <w:tc>
          <w:tcPr>
            <w:tcW w:w="2740" w:type="dxa"/>
            <w:hideMark/>
          </w:tcPr>
          <w:p w:rsidR="00BA325D" w:rsidRPr="00EF53C1" w:rsidRDefault="00BA325D" w:rsidP="00BA325D">
            <w:pPr>
              <w:pStyle w:val="Rubrik4"/>
              <w:jc w:val="both"/>
              <w:outlineLvl w:val="3"/>
              <w:rPr>
                <w:b w:val="0"/>
                <w:szCs w:val="22"/>
              </w:rPr>
            </w:pPr>
          </w:p>
        </w:tc>
        <w:tc>
          <w:tcPr>
            <w:tcW w:w="711" w:type="dxa"/>
            <w:hideMark/>
          </w:tcPr>
          <w:p w:rsidR="00BA325D" w:rsidRPr="00EF53C1" w:rsidRDefault="00BA325D" w:rsidP="00BA325D">
            <w:pPr>
              <w:pStyle w:val="Rubrik4"/>
              <w:jc w:val="both"/>
              <w:outlineLvl w:val="3"/>
              <w:rPr>
                <w:b w:val="0"/>
                <w:szCs w:val="22"/>
              </w:rPr>
            </w:pPr>
          </w:p>
        </w:tc>
      </w:tr>
      <w:tr w:rsidR="00EF53C1" w:rsidRPr="00EF53C1" w:rsidTr="00F714EA">
        <w:trPr>
          <w:trHeight w:val="310"/>
        </w:trPr>
        <w:tc>
          <w:tcPr>
            <w:tcW w:w="1100" w:type="dxa"/>
            <w:vMerge w:val="restart"/>
            <w:hideMark/>
          </w:tcPr>
          <w:p w:rsidR="00EF53C1" w:rsidRPr="00EF53C1" w:rsidRDefault="00EF53C1" w:rsidP="00EF53C1">
            <w:pPr>
              <w:pStyle w:val="Rubrik4"/>
              <w:spacing w:line="240" w:lineRule="auto"/>
              <w:outlineLvl w:val="3"/>
              <w:rPr>
                <w:b w:val="0"/>
                <w:szCs w:val="22"/>
              </w:rPr>
            </w:pPr>
            <w:r w:rsidRPr="00EF53C1">
              <w:rPr>
                <w:b w:val="0"/>
                <w:szCs w:val="22"/>
              </w:rPr>
              <w:t>Utbildning</w:t>
            </w: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Grundskola/gymnasium</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34</w:t>
            </w:r>
          </w:p>
        </w:tc>
      </w:tr>
      <w:tr w:rsidR="00EF53C1" w:rsidRPr="00EF53C1" w:rsidTr="00F714EA">
        <w:trPr>
          <w:trHeight w:val="411"/>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jc w:val="both"/>
              <w:outlineLvl w:val="3"/>
              <w:rPr>
                <w:b w:val="0"/>
                <w:szCs w:val="22"/>
              </w:rPr>
            </w:pPr>
            <w:r w:rsidRPr="00EF53C1">
              <w:rPr>
                <w:b w:val="0"/>
                <w:szCs w:val="22"/>
              </w:rPr>
              <w:t xml:space="preserve">Eftergymnasial utbildning, </w:t>
            </w:r>
          </w:p>
          <w:p w:rsidR="00EF53C1" w:rsidRPr="00EF53C1" w:rsidRDefault="00EF53C1" w:rsidP="00BA325D">
            <w:pPr>
              <w:pStyle w:val="Rubrik4"/>
              <w:jc w:val="both"/>
              <w:outlineLvl w:val="3"/>
              <w:rPr>
                <w:b w:val="0"/>
                <w:szCs w:val="22"/>
              </w:rPr>
            </w:pPr>
            <w:r w:rsidRPr="00EF53C1">
              <w:rPr>
                <w:b w:val="0"/>
                <w:szCs w:val="22"/>
              </w:rPr>
              <w:t>minst 1/2 år</w:t>
            </w:r>
          </w:p>
        </w:tc>
        <w:tc>
          <w:tcPr>
            <w:tcW w:w="711" w:type="dxa"/>
            <w:hideMark/>
          </w:tcPr>
          <w:p w:rsidR="00EF53C1" w:rsidRPr="00EF53C1" w:rsidRDefault="00EF53C1" w:rsidP="00BA325D">
            <w:pPr>
              <w:pStyle w:val="Rubrik4"/>
              <w:jc w:val="both"/>
              <w:outlineLvl w:val="3"/>
              <w:rPr>
                <w:b w:val="0"/>
                <w:szCs w:val="22"/>
              </w:rPr>
            </w:pPr>
            <w:r w:rsidRPr="00EF53C1">
              <w:rPr>
                <w:b w:val="0"/>
                <w:szCs w:val="22"/>
              </w:rPr>
              <w:t>61</w:t>
            </w:r>
          </w:p>
        </w:tc>
      </w:tr>
      <w:tr w:rsidR="00EF53C1" w:rsidRPr="00EF53C1" w:rsidTr="00F714EA">
        <w:trPr>
          <w:trHeight w:val="310"/>
        </w:trPr>
        <w:tc>
          <w:tcPr>
            <w:tcW w:w="1100" w:type="dxa"/>
            <w:vMerge/>
            <w:hideMark/>
          </w:tcPr>
          <w:p w:rsidR="00EF53C1" w:rsidRPr="00EF53C1" w:rsidRDefault="00EF53C1" w:rsidP="00BA325D">
            <w:pPr>
              <w:pStyle w:val="Rubrik4"/>
              <w:jc w:val="both"/>
              <w:outlineLvl w:val="3"/>
              <w:rPr>
                <w:b w:val="0"/>
                <w:szCs w:val="22"/>
              </w:rPr>
            </w:pPr>
          </w:p>
        </w:tc>
        <w:tc>
          <w:tcPr>
            <w:tcW w:w="2740" w:type="dxa"/>
            <w:hideMark/>
          </w:tcPr>
          <w:p w:rsidR="00EF53C1" w:rsidRPr="00EF53C1" w:rsidRDefault="00EF53C1" w:rsidP="00BA325D">
            <w:pPr>
              <w:pStyle w:val="Rubrik4"/>
              <w:spacing w:line="240" w:lineRule="auto"/>
              <w:jc w:val="both"/>
              <w:outlineLvl w:val="3"/>
              <w:rPr>
                <w:b w:val="0"/>
                <w:szCs w:val="22"/>
              </w:rPr>
            </w:pPr>
            <w:r w:rsidRPr="00EF53C1">
              <w:rPr>
                <w:b w:val="0"/>
                <w:szCs w:val="22"/>
              </w:rPr>
              <w:t>Annat</w:t>
            </w:r>
          </w:p>
        </w:tc>
        <w:tc>
          <w:tcPr>
            <w:tcW w:w="711" w:type="dxa"/>
            <w:hideMark/>
          </w:tcPr>
          <w:p w:rsidR="00EF53C1" w:rsidRPr="00EF53C1" w:rsidRDefault="00EF53C1" w:rsidP="00BA325D">
            <w:pPr>
              <w:pStyle w:val="Rubrik4"/>
              <w:spacing w:line="240" w:lineRule="auto"/>
              <w:jc w:val="both"/>
              <w:outlineLvl w:val="3"/>
              <w:rPr>
                <w:b w:val="0"/>
                <w:szCs w:val="22"/>
              </w:rPr>
            </w:pPr>
            <w:r w:rsidRPr="00EF53C1">
              <w:rPr>
                <w:b w:val="0"/>
                <w:szCs w:val="22"/>
              </w:rPr>
              <w:t>1</w:t>
            </w:r>
          </w:p>
        </w:tc>
      </w:tr>
    </w:tbl>
    <w:p w:rsidR="00A9485B" w:rsidRPr="00EF53C1" w:rsidRDefault="00BE3572" w:rsidP="006D4090">
      <w:pPr>
        <w:pStyle w:val="Rubrik4"/>
        <w:spacing w:line="240" w:lineRule="auto"/>
        <w:jc w:val="both"/>
        <w:rPr>
          <w:b w:val="0"/>
        </w:rPr>
      </w:pPr>
      <w:r w:rsidRPr="00EF53C1">
        <w:rPr>
          <w:b w:val="0"/>
          <w:sz w:val="18"/>
          <w:szCs w:val="18"/>
        </w:rPr>
        <w:br w:type="page"/>
      </w:r>
      <w:bookmarkEnd w:id="12"/>
    </w:p>
    <w:p w:rsidR="00E014B9" w:rsidRPr="00EF53C1" w:rsidRDefault="001F0A64" w:rsidP="00D07925">
      <w:pPr>
        <w:pStyle w:val="Rubrik1"/>
        <w:rPr>
          <w:b w:val="0"/>
        </w:rPr>
      </w:pPr>
      <w:bookmarkStart w:id="20" w:name="_Toc437958231"/>
      <w:r w:rsidRPr="00EF53C1">
        <w:rPr>
          <w:b w:val="0"/>
        </w:rPr>
        <w:lastRenderedPageBreak/>
        <w:t>Slutsatser</w:t>
      </w:r>
      <w:bookmarkEnd w:id="20"/>
    </w:p>
    <w:p w:rsidR="001F0A64" w:rsidRPr="00EF53C1" w:rsidRDefault="001F0A64" w:rsidP="001F0A64"/>
    <w:p w:rsidR="00120E15" w:rsidRPr="00EF53C1" w:rsidRDefault="00A97AF3" w:rsidP="00242778">
      <w:r w:rsidRPr="00EF53C1">
        <w:t>Syft</w:t>
      </w:r>
      <w:r w:rsidR="00C542B7" w:rsidRPr="00EF53C1">
        <w:t>et med undersökningen är att få kunskap om</w:t>
      </w:r>
      <w:r w:rsidR="00F048A1" w:rsidRPr="00EF53C1">
        <w:t xml:space="preserve"> hur</w:t>
      </w:r>
      <w:r w:rsidR="00C542B7" w:rsidRPr="00EF53C1">
        <w:t xml:space="preserve"> </w:t>
      </w:r>
      <w:r w:rsidR="00120E15" w:rsidRPr="00EF53C1">
        <w:t>invånarna i Göteborg uppfattar</w:t>
      </w:r>
      <w:r w:rsidR="00F048A1" w:rsidRPr="00EF53C1">
        <w:t xml:space="preserve"> </w:t>
      </w:r>
      <w:r w:rsidR="00120E15" w:rsidRPr="00EF53C1">
        <w:t>förutsättnin</w:t>
      </w:r>
      <w:r w:rsidR="00120E15" w:rsidRPr="00EF53C1">
        <w:t>g</w:t>
      </w:r>
      <w:r w:rsidR="00120E15" w:rsidRPr="00EF53C1">
        <w:t>arna för cykling i staden.</w:t>
      </w:r>
      <w:r w:rsidR="00305E5B" w:rsidRPr="00EF53C1">
        <w:t xml:space="preserve"> Undersökningen visar att 42 procent av </w:t>
      </w:r>
      <w:r w:rsidR="005025F5" w:rsidRPr="00EF53C1">
        <w:t>de svarande</w:t>
      </w:r>
      <w:r w:rsidR="00305E5B" w:rsidRPr="00EF53C1">
        <w:t xml:space="preserve"> cyklar minst en gång i månaden. </w:t>
      </w:r>
      <w:r w:rsidR="005025F5" w:rsidRPr="00EF53C1">
        <w:t>Andelen som använder övriga färdslag är betydligt högre.</w:t>
      </w:r>
      <w:r w:rsidR="00E50E9A" w:rsidRPr="00EF53C1">
        <w:t xml:space="preserve"> Det är ingen signifikant skillnad i hur ofta män och kvinnor cyklar. däremot finns det stora skillnader mellan de olika geografiska o</w:t>
      </w:r>
      <w:r w:rsidR="00E50E9A" w:rsidRPr="00EF53C1">
        <w:t>m</w:t>
      </w:r>
      <w:r w:rsidR="00E50E9A" w:rsidRPr="00EF53C1">
        <w:t>rådena i Göteborg där Sydost och Centrum utmärker sig som områden men stor cykling.</w:t>
      </w:r>
      <w:r w:rsidR="00041661" w:rsidRPr="00EF53C1">
        <w:t xml:space="preserve"> Cykeland</w:t>
      </w:r>
      <w:r w:rsidR="00041661" w:rsidRPr="00EF53C1">
        <w:t>e</w:t>
      </w:r>
      <w:r w:rsidR="00041661" w:rsidRPr="00EF53C1">
        <w:t>len är betydligt mindre ju längre fån Centrum man kommer. Detta har till viss del att göra med a</w:t>
      </w:r>
      <w:r w:rsidR="00041661" w:rsidRPr="00EF53C1">
        <w:t>v</w:t>
      </w:r>
      <w:r w:rsidR="00041661" w:rsidRPr="00EF53C1">
        <w:t>ståndet till arbete eller annan daglig aktivitet. Ju kortare avstånd desto mer benägen är man att cy</w:t>
      </w:r>
      <w:r w:rsidR="00041661" w:rsidRPr="00EF53C1">
        <w:t>k</w:t>
      </w:r>
      <w:r w:rsidR="00041661" w:rsidRPr="00EF53C1">
        <w:t>la.</w:t>
      </w:r>
      <w:r w:rsidR="00F4364A" w:rsidRPr="00EF53C1">
        <w:t xml:space="preserve"> Det finns också en signifikant skillnad i utbildningsnivå; de som har en eftergymnasial utbildning cyklar i större utsträckning än de som inte har det.</w:t>
      </w:r>
    </w:p>
    <w:p w:rsidR="009E1E36" w:rsidRPr="00EF53C1" w:rsidRDefault="009E1E36" w:rsidP="00242778">
      <w:r w:rsidRPr="00EF53C1">
        <w:t>Områden där man cyklar mycket är också områden där man går mycket. Det finns ett negativt sa</w:t>
      </w:r>
      <w:r w:rsidRPr="00EF53C1">
        <w:t>m</w:t>
      </w:r>
      <w:r w:rsidRPr="00EF53C1">
        <w:t>band mellan hur ofta man cyklar och hur ofta man åker bil samt mellan kollektivtrafikresande och bilåkande.</w:t>
      </w:r>
    </w:p>
    <w:p w:rsidR="003212DE" w:rsidRPr="00EF53C1" w:rsidRDefault="000D5FFA" w:rsidP="00242778">
      <w:r w:rsidRPr="00EF53C1">
        <w:t xml:space="preserve">Cykelindex är relativt konstant över alla </w:t>
      </w:r>
      <w:proofErr w:type="spellStart"/>
      <w:r w:rsidRPr="00EF53C1">
        <w:t>mätår</w:t>
      </w:r>
      <w:proofErr w:type="spellEnd"/>
      <w:r w:rsidRPr="00EF53C1">
        <w:t>. Det finns dock enskilda nyckeltal som ingår i index som utvecklats positivt de senaste åren.</w:t>
      </w:r>
      <w:r w:rsidR="00EB2619" w:rsidRPr="00EF53C1">
        <w:t xml:space="preserve"> ”Göteborgs stad arbetar för ökad cykling”, ”Nöjdhet unde</w:t>
      </w:r>
      <w:r w:rsidR="00EB2619" w:rsidRPr="00EF53C1">
        <w:t>r</w:t>
      </w:r>
      <w:r w:rsidR="00EB2619" w:rsidRPr="00EF53C1">
        <w:t xml:space="preserve">håll” och ”Nöjdhet </w:t>
      </w:r>
      <w:r w:rsidR="006B7934" w:rsidRPr="00EF53C1">
        <w:t xml:space="preserve">cykelbanorna </w:t>
      </w:r>
      <w:r w:rsidR="00EB2619" w:rsidRPr="00EF53C1">
        <w:t>generellt” är exempel</w:t>
      </w:r>
      <w:r w:rsidR="006B7934" w:rsidRPr="00EF53C1">
        <w:t xml:space="preserve"> på sådana. Det tycks ha funnit en sjunkande trend för majoriteten nyckeltal fram till 2012. Dessa har sedan ökat till samma nivå som under mä</w:t>
      </w:r>
      <w:r w:rsidR="006B7934" w:rsidRPr="00EF53C1">
        <w:t>t</w:t>
      </w:r>
      <w:r w:rsidR="006B7934" w:rsidRPr="00EF53C1">
        <w:t>ningens början</w:t>
      </w:r>
      <w:r w:rsidR="00CF002E" w:rsidRPr="00EF53C1">
        <w:t>. Samtliga geografiska områden utom Nordost uppvisar denna bild.</w:t>
      </w:r>
    </w:p>
    <w:p w:rsidR="00A847F3" w:rsidRPr="00EF53C1" w:rsidRDefault="00A36E25" w:rsidP="00242778">
      <w:r w:rsidRPr="00EF53C1">
        <w:t>Den yngre åldersgruppen hade ett högre cykelindex än övriga åldersgrupper och är därmed den</w:t>
      </w:r>
      <w:r w:rsidR="00AE1F86" w:rsidRPr="00EF53C1">
        <w:t xml:space="preserve"> å</w:t>
      </w:r>
      <w:r w:rsidR="00AE1F86" w:rsidRPr="00EF53C1">
        <w:t>l</w:t>
      </w:r>
      <w:r w:rsidR="00AE1F86" w:rsidRPr="00EF53C1">
        <w:t>dersgrup</w:t>
      </w:r>
      <w:r w:rsidRPr="00EF53C1">
        <w:t>p</w:t>
      </w:r>
      <w:r w:rsidR="00AE1F86" w:rsidRPr="00EF53C1">
        <w:t xml:space="preserve"> som är </w:t>
      </w:r>
      <w:r w:rsidRPr="00EF53C1">
        <w:t xml:space="preserve">mest </w:t>
      </w:r>
      <w:r w:rsidR="00AE1F86" w:rsidRPr="00EF53C1">
        <w:t xml:space="preserve">nöjd med </w:t>
      </w:r>
      <w:r w:rsidR="00C36EF4" w:rsidRPr="00EF53C1">
        <w:t>förutsättningarna för cykling</w:t>
      </w:r>
      <w:r w:rsidR="00A847F3" w:rsidRPr="00EF53C1">
        <w:t>.</w:t>
      </w:r>
      <w:r w:rsidR="00B53193" w:rsidRPr="00EF53C1">
        <w:t xml:space="preserve"> Boende i Sydväst, följt av Sydost och Centrum hade högst indexvärde av alla områden. </w:t>
      </w:r>
      <w:r w:rsidR="009E0EEC" w:rsidRPr="00EF53C1">
        <w:t xml:space="preserve">Sydväst har en betydligt lägre cykelandel än både Sydost och Centrum. </w:t>
      </w:r>
      <w:r w:rsidR="00B53193" w:rsidRPr="00EF53C1">
        <w:t xml:space="preserve">Resultatet visar att det inte </w:t>
      </w:r>
      <w:r w:rsidR="00081EA9" w:rsidRPr="00EF53C1">
        <w:t>nödvändigtvis är</w:t>
      </w:r>
      <w:r w:rsidR="00B53193" w:rsidRPr="00EF53C1">
        <w:t xml:space="preserve"> där man uppfattar cyklingen mest fördelaktig som man faktiskt cyklar.</w:t>
      </w:r>
    </w:p>
    <w:p w:rsidR="007F14E8" w:rsidRPr="00EF53C1" w:rsidRDefault="007B0176" w:rsidP="007F14E8">
      <w:r w:rsidRPr="00EF53C1">
        <w:t xml:space="preserve">Trafiksäkerheten är det nyckeltal som </w:t>
      </w:r>
      <w:r w:rsidR="004A0DEE" w:rsidRPr="00EF53C1">
        <w:t>ges</w:t>
      </w:r>
      <w:r w:rsidRPr="00EF53C1">
        <w:t xml:space="preserve"> lägst värde varje år. </w:t>
      </w:r>
      <w:r w:rsidR="001B1CEC" w:rsidRPr="00EF53C1">
        <w:t>Årets mätning sökte finna svar på vad det var man upplever som trafikfarligt.</w:t>
      </w:r>
      <w:r w:rsidR="00A96702" w:rsidRPr="00EF53C1">
        <w:t xml:space="preserve"> När respondenterna osökt fick uppge vad de </w:t>
      </w:r>
      <w:r w:rsidR="003B0ECF" w:rsidRPr="00EF53C1">
        <w:t>inte</w:t>
      </w:r>
      <w:r w:rsidR="00A96702" w:rsidRPr="00EF53C1">
        <w:t xml:space="preserve"> </w:t>
      </w:r>
      <w:r w:rsidR="003B0ECF" w:rsidRPr="00EF53C1">
        <w:t xml:space="preserve">upplevde </w:t>
      </w:r>
      <w:r w:rsidR="00A96702" w:rsidRPr="00EF53C1">
        <w:t xml:space="preserve">som </w:t>
      </w:r>
      <w:r w:rsidR="003B0ECF" w:rsidRPr="00EF53C1">
        <w:t>trafiksäkert</w:t>
      </w:r>
      <w:r w:rsidR="00A96702" w:rsidRPr="00EF53C1">
        <w:t xml:space="preserve"> nämnde de </w:t>
      </w:r>
      <w:r w:rsidR="00E063A2" w:rsidRPr="00EF53C1">
        <w:t xml:space="preserve">faktorer som </w:t>
      </w:r>
      <w:r w:rsidR="003B0ECF" w:rsidRPr="00EF53C1">
        <w:t xml:space="preserve">många farliga </w:t>
      </w:r>
      <w:r w:rsidR="00E063A2" w:rsidRPr="00EF53C1">
        <w:t>korsningar, bristande hänsyn, otydlighet i trafiken och många trafikslag som samsas om ett begränsat utrymme.</w:t>
      </w:r>
      <w:r w:rsidR="007D687D" w:rsidRPr="00EF53C1">
        <w:t xml:space="preserve"> Att det var korsningsprobl</w:t>
      </w:r>
      <w:r w:rsidR="007D687D" w:rsidRPr="00EF53C1">
        <w:t>e</w:t>
      </w:r>
      <w:r w:rsidR="007D687D" w:rsidRPr="00EF53C1">
        <w:t>matik som utgjorde det största problemet bekräftades av de fasta alternativ som gavs. Cyklisterna</w:t>
      </w:r>
      <w:r w:rsidR="006216C9" w:rsidRPr="00EF53C1">
        <w:t xml:space="preserve"> </w:t>
      </w:r>
      <w:r w:rsidR="007D687D" w:rsidRPr="00EF53C1">
        <w:t xml:space="preserve">pekade </w:t>
      </w:r>
      <w:r w:rsidR="006216C9" w:rsidRPr="00EF53C1">
        <w:t>även</w:t>
      </w:r>
      <w:r w:rsidR="007D687D" w:rsidRPr="00EF53C1">
        <w:t xml:space="preserve"> på faktorer som samspel med gående</w:t>
      </w:r>
      <w:r w:rsidR="006216C9" w:rsidRPr="00EF53C1">
        <w:t xml:space="preserve"> </w:t>
      </w:r>
      <w:r w:rsidR="003D2927" w:rsidRPr="00EF53C1">
        <w:t xml:space="preserve">och bilister </w:t>
      </w:r>
      <w:r w:rsidR="006216C9" w:rsidRPr="00EF53C1">
        <w:t xml:space="preserve">som </w:t>
      </w:r>
      <w:r w:rsidR="003D2927" w:rsidRPr="00EF53C1">
        <w:t>stora källor till vållande av os</w:t>
      </w:r>
      <w:r w:rsidR="003D2927" w:rsidRPr="00EF53C1">
        <w:t>ä</w:t>
      </w:r>
      <w:r w:rsidR="003D2927" w:rsidRPr="00EF53C1">
        <w:t>kerhet i trafiken</w:t>
      </w:r>
      <w:r w:rsidR="003D3C36" w:rsidRPr="00EF53C1">
        <w:t xml:space="preserve">. </w:t>
      </w:r>
      <w:r w:rsidR="00B276CC" w:rsidRPr="00EF53C1">
        <w:t>D</w:t>
      </w:r>
      <w:r w:rsidR="003D3C36" w:rsidRPr="00EF53C1">
        <w:t>essa faktorer</w:t>
      </w:r>
      <w:r w:rsidR="00567AE7" w:rsidRPr="00EF53C1">
        <w:t xml:space="preserve"> </w:t>
      </w:r>
      <w:r w:rsidR="00B276CC" w:rsidRPr="00EF53C1">
        <w:t>kan anses utgöra</w:t>
      </w:r>
      <w:r w:rsidR="00567AE7" w:rsidRPr="00EF53C1">
        <w:t xml:space="preserve"> en del av korsningsproblematiken</w:t>
      </w:r>
      <w:r w:rsidR="003D3C36" w:rsidRPr="00EF53C1">
        <w:t xml:space="preserve">. Kvinnor </w:t>
      </w:r>
      <w:r w:rsidR="00B276CC" w:rsidRPr="00EF53C1">
        <w:t>uppger</w:t>
      </w:r>
      <w:r w:rsidR="003D3C36" w:rsidRPr="00EF53C1">
        <w:t xml:space="preserve"> i större utsträckning att det är otydligt hur man ska agera i trafiken.</w:t>
      </w:r>
      <w:r w:rsidR="00150D40" w:rsidRPr="00EF53C1">
        <w:t xml:space="preserve"> Yngre personer uppger generellt att de tycker det är mer trafiksäkert än äldre.</w:t>
      </w:r>
      <w:r w:rsidR="009D0AB1" w:rsidRPr="00EF53C1">
        <w:t xml:space="preserve"> Det finns inga större skillnader i hur hög- och l</w:t>
      </w:r>
      <w:r w:rsidR="005736B4" w:rsidRPr="00EF53C1">
        <w:t>å</w:t>
      </w:r>
      <w:r w:rsidR="009D0AB1" w:rsidRPr="00EF53C1">
        <w:t>gfr</w:t>
      </w:r>
      <w:r w:rsidR="009D0AB1" w:rsidRPr="00EF53C1">
        <w:t>e</w:t>
      </w:r>
      <w:r w:rsidR="009D0AB1" w:rsidRPr="00EF53C1">
        <w:t>k</w:t>
      </w:r>
      <w:r w:rsidR="005736B4" w:rsidRPr="00EF53C1">
        <w:t>v</w:t>
      </w:r>
      <w:r w:rsidR="009D0AB1" w:rsidRPr="00EF53C1">
        <w:t xml:space="preserve">enta cyklister </w:t>
      </w:r>
      <w:r w:rsidR="005736B4" w:rsidRPr="00EF53C1">
        <w:t>upplever trafiksäkerheten.</w:t>
      </w:r>
    </w:p>
    <w:p w:rsidR="003C0E08" w:rsidRPr="00EF53C1" w:rsidRDefault="003C0E08" w:rsidP="007F14E8">
      <w:r w:rsidRPr="00EF53C1">
        <w:t>Sammanfattningsvis finns det en positiv inställning till att Göteborg arbetar för cykling och att sta</w:t>
      </w:r>
      <w:r w:rsidR="001858C2" w:rsidRPr="00EF53C1">
        <w:t>den</w:t>
      </w:r>
      <w:r w:rsidRPr="00EF53C1">
        <w:t xml:space="preserve"> skulle bli mer attraktiv om den var mer cykelanpassad. </w:t>
      </w:r>
      <w:r w:rsidR="00A84735" w:rsidRPr="00EF53C1">
        <w:t>Värdet för f</w:t>
      </w:r>
      <w:r w:rsidR="00F23CCC" w:rsidRPr="00EF53C1">
        <w:t xml:space="preserve">lertalet nyckeltal har ökat under </w:t>
      </w:r>
      <w:r w:rsidR="00F23CCC" w:rsidRPr="00EF53C1">
        <w:lastRenderedPageBreak/>
        <w:t xml:space="preserve">mätningens senare år och indikerar att cyklisterna fått förbättrade förutsättningar. </w:t>
      </w:r>
      <w:r w:rsidR="005C0BED" w:rsidRPr="00EF53C1">
        <w:t xml:space="preserve">Resultatet från undersökningen visar </w:t>
      </w:r>
      <w:r w:rsidR="00A84735" w:rsidRPr="00EF53C1">
        <w:t xml:space="preserve">också </w:t>
      </w:r>
      <w:r w:rsidR="005C0BED" w:rsidRPr="00EF53C1">
        <w:t xml:space="preserve">att de största utmaningarna ligger i att </w:t>
      </w:r>
      <w:r w:rsidR="00816517" w:rsidRPr="00EF53C1">
        <w:t>utveckla en trafiksäkrare miljö för cyklister</w:t>
      </w:r>
      <w:r w:rsidR="001858C2" w:rsidRPr="00EF53C1">
        <w:t xml:space="preserve"> </w:t>
      </w:r>
      <w:r w:rsidR="00A84735" w:rsidRPr="00EF53C1">
        <w:t xml:space="preserve">samt lyfta de stora strukturella skillnaderna i cykelandel för olika områden i Göteborg. </w:t>
      </w:r>
    </w:p>
    <w:sectPr w:rsidR="003C0E08" w:rsidRPr="00EF53C1" w:rsidSect="005F63A0">
      <w:headerReference w:type="default" r:id="rId26"/>
      <w:footerReference w:type="default" r:id="rId27"/>
      <w:headerReference w:type="first" r:id="rId28"/>
      <w:footerReference w:type="first" r:id="rId29"/>
      <w:pgSz w:w="11906" w:h="16838" w:code="9"/>
      <w:pgMar w:top="2835" w:right="1134" w:bottom="1418" w:left="1701"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25D" w:rsidRDefault="00BA325D">
      <w:r>
        <w:separator/>
      </w:r>
    </w:p>
  </w:endnote>
  <w:endnote w:type="continuationSeparator" w:id="0">
    <w:p w:rsidR="00BA325D" w:rsidRDefault="00BA3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C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D" w:rsidRDefault="00BA325D">
    <w:pPr>
      <w:pStyle w:val="Sidfot"/>
      <w:rPr>
        <w:lang w:val="de-DE"/>
      </w:rPr>
    </w:pPr>
    <w:r>
      <w:rPr>
        <w:rStyle w:val="Sidnummer"/>
      </w:rPr>
      <w:t>© Markör AB</w:t>
    </w:r>
    <w:r>
      <w:rPr>
        <w:rStyle w:val="Sidnummer"/>
      </w:rPr>
      <w:tab/>
    </w:r>
    <w:r w:rsidR="0015062B">
      <w:rPr>
        <w:rStyle w:val="Sidnummer"/>
      </w:rPr>
      <w:fldChar w:fldCharType="begin"/>
    </w:r>
    <w:r>
      <w:rPr>
        <w:rStyle w:val="Sidnummer"/>
      </w:rPr>
      <w:instrText xml:space="preserve"> PAGE </w:instrText>
    </w:r>
    <w:r w:rsidR="0015062B">
      <w:rPr>
        <w:rStyle w:val="Sidnummer"/>
      </w:rPr>
      <w:fldChar w:fldCharType="separate"/>
    </w:r>
    <w:r w:rsidR="002F16ED">
      <w:rPr>
        <w:rStyle w:val="Sidnummer"/>
        <w:noProof/>
      </w:rPr>
      <w:t>29</w:t>
    </w:r>
    <w:r w:rsidR="0015062B">
      <w:rPr>
        <w:rStyle w:val="Sidnummer"/>
      </w:rPr>
      <w:fldChar w:fldCharType="end"/>
    </w:r>
    <w:r>
      <w:rPr>
        <w:rStyle w:val="Sidnummer"/>
      </w:rPr>
      <w:t xml:space="preserve"> (</w:t>
    </w:r>
    <w:r w:rsidR="0015062B">
      <w:rPr>
        <w:rStyle w:val="Sidnummer"/>
      </w:rPr>
      <w:fldChar w:fldCharType="begin"/>
    </w:r>
    <w:r>
      <w:rPr>
        <w:rStyle w:val="Sidnummer"/>
      </w:rPr>
      <w:instrText xml:space="preserve"> NUMPAGES </w:instrText>
    </w:r>
    <w:r w:rsidR="0015062B">
      <w:rPr>
        <w:rStyle w:val="Sidnummer"/>
      </w:rPr>
      <w:fldChar w:fldCharType="separate"/>
    </w:r>
    <w:r w:rsidR="002F16ED">
      <w:rPr>
        <w:rStyle w:val="Sidnummer"/>
        <w:noProof/>
      </w:rPr>
      <w:t>31</w:t>
    </w:r>
    <w:r w:rsidR="0015062B">
      <w:rPr>
        <w:rStyle w:val="Sidnummer"/>
      </w:rPr>
      <w:fldChar w:fldCharType="end"/>
    </w:r>
    <w:r>
      <w:rPr>
        <w:rStyle w:val="Sidnummer"/>
      </w:rPr>
      <w:t>)</w:t>
    </w:r>
  </w:p>
  <w:p w:rsidR="00BA325D" w:rsidRDefault="00BA32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D" w:rsidRDefault="00BA325D" w:rsidP="00C4569D">
    <w:pPr>
      <w:pStyle w:val="Sidfot"/>
      <w:rPr>
        <w:lang w:val="de-DE"/>
      </w:rPr>
    </w:pPr>
    <w:r>
      <w:rPr>
        <w:rStyle w:val="Sidnummer"/>
      </w:rPr>
      <w:t>© Markör AB</w:t>
    </w:r>
    <w:r>
      <w:rPr>
        <w:rStyle w:val="Sidnummer"/>
      </w:rPr>
      <w:tab/>
    </w:r>
    <w:r w:rsidR="0015062B">
      <w:rPr>
        <w:rStyle w:val="Sidnummer"/>
      </w:rPr>
      <w:fldChar w:fldCharType="begin"/>
    </w:r>
    <w:r>
      <w:rPr>
        <w:rStyle w:val="Sidnummer"/>
      </w:rPr>
      <w:instrText xml:space="preserve"> PAGE </w:instrText>
    </w:r>
    <w:r w:rsidR="0015062B">
      <w:rPr>
        <w:rStyle w:val="Sidnummer"/>
      </w:rPr>
      <w:fldChar w:fldCharType="separate"/>
    </w:r>
    <w:r w:rsidR="00451825">
      <w:rPr>
        <w:rStyle w:val="Sidnummer"/>
        <w:noProof/>
      </w:rPr>
      <w:t>1</w:t>
    </w:r>
    <w:r w:rsidR="0015062B">
      <w:rPr>
        <w:rStyle w:val="Sidnummer"/>
      </w:rPr>
      <w:fldChar w:fldCharType="end"/>
    </w:r>
    <w:r>
      <w:rPr>
        <w:rStyle w:val="Sidnummer"/>
      </w:rPr>
      <w:t xml:space="preserve"> (</w:t>
    </w:r>
    <w:r w:rsidR="0015062B">
      <w:rPr>
        <w:rStyle w:val="Sidnummer"/>
      </w:rPr>
      <w:fldChar w:fldCharType="begin"/>
    </w:r>
    <w:r>
      <w:rPr>
        <w:rStyle w:val="Sidnummer"/>
      </w:rPr>
      <w:instrText xml:space="preserve"> NUMPAGES </w:instrText>
    </w:r>
    <w:r w:rsidR="0015062B">
      <w:rPr>
        <w:rStyle w:val="Sidnummer"/>
      </w:rPr>
      <w:fldChar w:fldCharType="separate"/>
    </w:r>
    <w:r w:rsidR="00451825">
      <w:rPr>
        <w:rStyle w:val="Sidnummer"/>
        <w:noProof/>
      </w:rPr>
      <w:t>31</w:t>
    </w:r>
    <w:r w:rsidR="0015062B">
      <w:rPr>
        <w:rStyle w:val="Sidnummer"/>
      </w:rPr>
      <w:fldChar w:fldCharType="end"/>
    </w:r>
    <w:r>
      <w:rPr>
        <w:rStyle w:val="Sidnummer"/>
      </w:rPr>
      <w:t>)</w:t>
    </w:r>
  </w:p>
  <w:p w:rsidR="00BA325D" w:rsidRPr="00C4569D" w:rsidRDefault="00BA325D" w:rsidP="00C4569D">
    <w:pPr>
      <w:pStyle w:val="Sidfot"/>
    </w:pPr>
  </w:p>
  <w:p w:rsidR="00BA325D" w:rsidRDefault="00BA32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25D" w:rsidRDefault="00BA325D">
      <w:r>
        <w:separator/>
      </w:r>
    </w:p>
  </w:footnote>
  <w:footnote w:type="continuationSeparator" w:id="0">
    <w:p w:rsidR="00BA325D" w:rsidRDefault="00BA3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D" w:rsidRDefault="00BA325D">
    <w:pPr>
      <w:pStyle w:val="Sidhuvud"/>
    </w:pPr>
    <w:r>
      <w:rPr>
        <w:noProof/>
        <w:lang w:eastAsia="sv-SE"/>
      </w:rPr>
      <w:drawing>
        <wp:inline distT="0" distB="0" distL="0" distR="0">
          <wp:extent cx="564515" cy="652145"/>
          <wp:effectExtent l="0" t="0" r="6985" b="0"/>
          <wp:docPr id="3" name="Bild 3" descr="markor_symbol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or_symbol_4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515" cy="652145"/>
                  </a:xfrm>
                  <a:prstGeom prst="rect">
                    <a:avLst/>
                  </a:prstGeom>
                  <a:noFill/>
                  <a:ln>
                    <a:noFill/>
                  </a:ln>
                </pic:spPr>
              </pic:pic>
            </a:graphicData>
          </a:graphic>
        </wp:inline>
      </w:drawing>
    </w:r>
  </w:p>
  <w:p w:rsidR="00BA325D" w:rsidRDefault="00BA325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D" w:rsidRDefault="0015062B">
    <w:pPr>
      <w:pStyle w:val="Sidhuvud"/>
    </w:pPr>
    <w:r>
      <w:rPr>
        <w:noProof/>
        <w:lang w:eastAsia="sv-SE"/>
      </w:rPr>
      <w:pict>
        <v:shapetype id="_x0000_t202" coordsize="21600,21600" o:spt="202" path="m,l,21600r21600,l21600,xe">
          <v:stroke joinstyle="miter"/>
          <v:path gradientshapeok="t" o:connecttype="rect"/>
        </v:shapetype>
        <v:shape id="Text Box 1" o:spid="_x0000_s25601" type="#_x0000_t202" style="position:absolute;margin-left:-54pt;margin-top:396.45pt;width:18pt;height:38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" o:allowincell="f" stroked="f">
          <v:textbox style="layout-flow:vertical;mso-layout-flow-alt:bottom-to-top" inset="0,0,0,0">
            <w:txbxContent>
              <w:p w:rsidR="00BA325D" w:rsidRDefault="00BA325D">
                <w:pPr>
                  <w:pStyle w:val="Sidfot"/>
                  <w:rPr>
                    <w:color w:val="808080"/>
                  </w:rPr>
                </w:pPr>
                <w:r>
                  <w:rPr>
                    <w:rFonts w:ascii="Arial" w:hAnsi="Arial" w:cs="Arial"/>
                    <w:b/>
                    <w:bCs/>
                    <w:color w:val="000000" w:themeColor="text1"/>
                    <w:kern w:val="24"/>
                  </w:rPr>
                  <w:t>a</w:t>
                </w:r>
              </w:p>
            </w:txbxContent>
          </v:textbox>
        </v:shape>
      </w:pict>
    </w:r>
    <w:r w:rsidR="00BA325D">
      <w:rPr>
        <w:noProof/>
        <w:lang w:eastAsia="sv-SE"/>
      </w:rPr>
      <w:drawing>
        <wp:inline distT="0" distB="0" distL="0" distR="0">
          <wp:extent cx="1860550" cy="652145"/>
          <wp:effectExtent l="0" t="0" r="6350" b="0"/>
          <wp:docPr id="2" name="Bild 1" descr="markor_logo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or_logo_4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52145"/>
                  </a:xfrm>
                  <a:prstGeom prst="rect">
                    <a:avLst/>
                  </a:prstGeom>
                  <a:noFill/>
                  <a:ln>
                    <a:noFill/>
                  </a:ln>
                </pic:spPr>
              </pic:pic>
            </a:graphicData>
          </a:graphic>
        </wp:inline>
      </w:drawing>
    </w:r>
  </w:p>
  <w:p w:rsidR="00BA325D" w:rsidRDefault="00BA32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A0D936"/>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95E7B49"/>
    <w:multiLevelType w:val="hybridMultilevel"/>
    <w:tmpl w:val="5E021162"/>
    <w:lvl w:ilvl="0" w:tplc="9EC0A2C4">
      <w:start w:val="1"/>
      <w:numFmt w:val="bullet"/>
      <w:pStyle w:val="normal-punkt"/>
      <w:lvlText w:val=""/>
      <w:lvlJc w:val="left"/>
      <w:pPr>
        <w:tabs>
          <w:tab w:val="num" w:pos="360"/>
        </w:tabs>
        <w:ind w:left="360" w:hanging="360"/>
      </w:pPr>
      <w:rPr>
        <w:rFonts w:ascii="Symbol" w:hAnsi="Symbol" w:hint="default"/>
      </w:rPr>
    </w:lvl>
    <w:lvl w:ilvl="1" w:tplc="041D000F">
      <w:start w:val="1"/>
      <w:numFmt w:val="decimal"/>
      <w:lvlText w:val="%2."/>
      <w:lvlJc w:val="left"/>
      <w:pPr>
        <w:tabs>
          <w:tab w:val="num" w:pos="1080"/>
        </w:tabs>
        <w:ind w:left="1080" w:hanging="360"/>
      </w:pPr>
      <w:rPr>
        <w:rFont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1E1F54CB"/>
    <w:multiLevelType w:val="hybridMultilevel"/>
    <w:tmpl w:val="8242A4A2"/>
    <w:lvl w:ilvl="0" w:tplc="62061A1E">
      <w:start w:val="1"/>
      <w:numFmt w:val="bullet"/>
      <w:lvlText w:val="-"/>
      <w:lvlJc w:val="left"/>
      <w:pPr>
        <w:tabs>
          <w:tab w:val="num" w:pos="720"/>
        </w:tabs>
        <w:ind w:left="720" w:hanging="360"/>
      </w:pPr>
      <w:rPr>
        <w:rFonts w:ascii="Times New Roman" w:hAnsi="Times New Roman" w:hint="default"/>
      </w:rPr>
    </w:lvl>
    <w:lvl w:ilvl="1" w:tplc="5426C086" w:tentative="1">
      <w:start w:val="1"/>
      <w:numFmt w:val="bullet"/>
      <w:lvlText w:val="-"/>
      <w:lvlJc w:val="left"/>
      <w:pPr>
        <w:tabs>
          <w:tab w:val="num" w:pos="1440"/>
        </w:tabs>
        <w:ind w:left="1440" w:hanging="360"/>
      </w:pPr>
      <w:rPr>
        <w:rFonts w:ascii="Times New Roman" w:hAnsi="Times New Roman" w:hint="default"/>
      </w:rPr>
    </w:lvl>
    <w:lvl w:ilvl="2" w:tplc="48B827BC" w:tentative="1">
      <w:start w:val="1"/>
      <w:numFmt w:val="bullet"/>
      <w:lvlText w:val="-"/>
      <w:lvlJc w:val="left"/>
      <w:pPr>
        <w:tabs>
          <w:tab w:val="num" w:pos="2160"/>
        </w:tabs>
        <w:ind w:left="2160" w:hanging="360"/>
      </w:pPr>
      <w:rPr>
        <w:rFonts w:ascii="Times New Roman" w:hAnsi="Times New Roman" w:hint="default"/>
      </w:rPr>
    </w:lvl>
    <w:lvl w:ilvl="3" w:tplc="DF0C94FC" w:tentative="1">
      <w:start w:val="1"/>
      <w:numFmt w:val="bullet"/>
      <w:lvlText w:val="-"/>
      <w:lvlJc w:val="left"/>
      <w:pPr>
        <w:tabs>
          <w:tab w:val="num" w:pos="2880"/>
        </w:tabs>
        <w:ind w:left="2880" w:hanging="360"/>
      </w:pPr>
      <w:rPr>
        <w:rFonts w:ascii="Times New Roman" w:hAnsi="Times New Roman" w:hint="default"/>
      </w:rPr>
    </w:lvl>
    <w:lvl w:ilvl="4" w:tplc="1480DA6A" w:tentative="1">
      <w:start w:val="1"/>
      <w:numFmt w:val="bullet"/>
      <w:lvlText w:val="-"/>
      <w:lvlJc w:val="left"/>
      <w:pPr>
        <w:tabs>
          <w:tab w:val="num" w:pos="3600"/>
        </w:tabs>
        <w:ind w:left="3600" w:hanging="360"/>
      </w:pPr>
      <w:rPr>
        <w:rFonts w:ascii="Times New Roman" w:hAnsi="Times New Roman" w:hint="default"/>
      </w:rPr>
    </w:lvl>
    <w:lvl w:ilvl="5" w:tplc="B25A931A" w:tentative="1">
      <w:start w:val="1"/>
      <w:numFmt w:val="bullet"/>
      <w:lvlText w:val="-"/>
      <w:lvlJc w:val="left"/>
      <w:pPr>
        <w:tabs>
          <w:tab w:val="num" w:pos="4320"/>
        </w:tabs>
        <w:ind w:left="4320" w:hanging="360"/>
      </w:pPr>
      <w:rPr>
        <w:rFonts w:ascii="Times New Roman" w:hAnsi="Times New Roman" w:hint="default"/>
      </w:rPr>
    </w:lvl>
    <w:lvl w:ilvl="6" w:tplc="EDEAEA80" w:tentative="1">
      <w:start w:val="1"/>
      <w:numFmt w:val="bullet"/>
      <w:lvlText w:val="-"/>
      <w:lvlJc w:val="left"/>
      <w:pPr>
        <w:tabs>
          <w:tab w:val="num" w:pos="5040"/>
        </w:tabs>
        <w:ind w:left="5040" w:hanging="360"/>
      </w:pPr>
      <w:rPr>
        <w:rFonts w:ascii="Times New Roman" w:hAnsi="Times New Roman" w:hint="default"/>
      </w:rPr>
    </w:lvl>
    <w:lvl w:ilvl="7" w:tplc="EE76A9AA" w:tentative="1">
      <w:start w:val="1"/>
      <w:numFmt w:val="bullet"/>
      <w:lvlText w:val="-"/>
      <w:lvlJc w:val="left"/>
      <w:pPr>
        <w:tabs>
          <w:tab w:val="num" w:pos="5760"/>
        </w:tabs>
        <w:ind w:left="5760" w:hanging="360"/>
      </w:pPr>
      <w:rPr>
        <w:rFonts w:ascii="Times New Roman" w:hAnsi="Times New Roman" w:hint="default"/>
      </w:rPr>
    </w:lvl>
    <w:lvl w:ilvl="8" w:tplc="643485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0130E3"/>
    <w:multiLevelType w:val="hybridMultilevel"/>
    <w:tmpl w:val="745C8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503161"/>
    <w:multiLevelType w:val="hybridMultilevel"/>
    <w:tmpl w:val="41D88B24"/>
    <w:lvl w:ilvl="0" w:tplc="8856E8CA">
      <w:start w:val="1"/>
      <w:numFmt w:val="bullet"/>
      <w:lvlText w:val=""/>
      <w:lvlJc w:val="left"/>
      <w:pPr>
        <w:tabs>
          <w:tab w:val="num" w:pos="720"/>
        </w:tabs>
        <w:ind w:left="720" w:hanging="360"/>
      </w:pPr>
      <w:rPr>
        <w:rFonts w:ascii="Wingdings" w:hAnsi="Wingdings" w:hint="default"/>
      </w:rPr>
    </w:lvl>
    <w:lvl w:ilvl="1" w:tplc="19EE09D6" w:tentative="1">
      <w:start w:val="1"/>
      <w:numFmt w:val="bullet"/>
      <w:lvlText w:val=""/>
      <w:lvlJc w:val="left"/>
      <w:pPr>
        <w:tabs>
          <w:tab w:val="num" w:pos="1440"/>
        </w:tabs>
        <w:ind w:left="1440" w:hanging="360"/>
      </w:pPr>
      <w:rPr>
        <w:rFonts w:ascii="Wingdings" w:hAnsi="Wingdings" w:hint="default"/>
      </w:rPr>
    </w:lvl>
    <w:lvl w:ilvl="2" w:tplc="97E6F488" w:tentative="1">
      <w:start w:val="1"/>
      <w:numFmt w:val="bullet"/>
      <w:lvlText w:val=""/>
      <w:lvlJc w:val="left"/>
      <w:pPr>
        <w:tabs>
          <w:tab w:val="num" w:pos="2160"/>
        </w:tabs>
        <w:ind w:left="2160" w:hanging="360"/>
      </w:pPr>
      <w:rPr>
        <w:rFonts w:ascii="Wingdings" w:hAnsi="Wingdings" w:hint="default"/>
      </w:rPr>
    </w:lvl>
    <w:lvl w:ilvl="3" w:tplc="B0B47A40" w:tentative="1">
      <w:start w:val="1"/>
      <w:numFmt w:val="bullet"/>
      <w:lvlText w:val=""/>
      <w:lvlJc w:val="left"/>
      <w:pPr>
        <w:tabs>
          <w:tab w:val="num" w:pos="2880"/>
        </w:tabs>
        <w:ind w:left="2880" w:hanging="360"/>
      </w:pPr>
      <w:rPr>
        <w:rFonts w:ascii="Wingdings" w:hAnsi="Wingdings" w:hint="default"/>
      </w:rPr>
    </w:lvl>
    <w:lvl w:ilvl="4" w:tplc="8258ECA8" w:tentative="1">
      <w:start w:val="1"/>
      <w:numFmt w:val="bullet"/>
      <w:lvlText w:val=""/>
      <w:lvlJc w:val="left"/>
      <w:pPr>
        <w:tabs>
          <w:tab w:val="num" w:pos="3600"/>
        </w:tabs>
        <w:ind w:left="3600" w:hanging="360"/>
      </w:pPr>
      <w:rPr>
        <w:rFonts w:ascii="Wingdings" w:hAnsi="Wingdings" w:hint="default"/>
      </w:rPr>
    </w:lvl>
    <w:lvl w:ilvl="5" w:tplc="6658DA00" w:tentative="1">
      <w:start w:val="1"/>
      <w:numFmt w:val="bullet"/>
      <w:lvlText w:val=""/>
      <w:lvlJc w:val="left"/>
      <w:pPr>
        <w:tabs>
          <w:tab w:val="num" w:pos="4320"/>
        </w:tabs>
        <w:ind w:left="4320" w:hanging="360"/>
      </w:pPr>
      <w:rPr>
        <w:rFonts w:ascii="Wingdings" w:hAnsi="Wingdings" w:hint="default"/>
      </w:rPr>
    </w:lvl>
    <w:lvl w:ilvl="6" w:tplc="EE28207E" w:tentative="1">
      <w:start w:val="1"/>
      <w:numFmt w:val="bullet"/>
      <w:lvlText w:val=""/>
      <w:lvlJc w:val="left"/>
      <w:pPr>
        <w:tabs>
          <w:tab w:val="num" w:pos="5040"/>
        </w:tabs>
        <w:ind w:left="5040" w:hanging="360"/>
      </w:pPr>
      <w:rPr>
        <w:rFonts w:ascii="Wingdings" w:hAnsi="Wingdings" w:hint="default"/>
      </w:rPr>
    </w:lvl>
    <w:lvl w:ilvl="7" w:tplc="C9C89AEE" w:tentative="1">
      <w:start w:val="1"/>
      <w:numFmt w:val="bullet"/>
      <w:lvlText w:val=""/>
      <w:lvlJc w:val="left"/>
      <w:pPr>
        <w:tabs>
          <w:tab w:val="num" w:pos="5760"/>
        </w:tabs>
        <w:ind w:left="5760" w:hanging="360"/>
      </w:pPr>
      <w:rPr>
        <w:rFonts w:ascii="Wingdings" w:hAnsi="Wingdings" w:hint="default"/>
      </w:rPr>
    </w:lvl>
    <w:lvl w:ilvl="8" w:tplc="371C883C" w:tentative="1">
      <w:start w:val="1"/>
      <w:numFmt w:val="bullet"/>
      <w:lvlText w:val=""/>
      <w:lvlJc w:val="left"/>
      <w:pPr>
        <w:tabs>
          <w:tab w:val="num" w:pos="6480"/>
        </w:tabs>
        <w:ind w:left="6480" w:hanging="360"/>
      </w:pPr>
      <w:rPr>
        <w:rFonts w:ascii="Wingdings" w:hAnsi="Wingdings" w:hint="default"/>
      </w:rPr>
    </w:lvl>
  </w:abstractNum>
  <w:abstractNum w:abstractNumId="5">
    <w:nsid w:val="229020AB"/>
    <w:multiLevelType w:val="hybridMultilevel"/>
    <w:tmpl w:val="156C315E"/>
    <w:lvl w:ilvl="0" w:tplc="553AF6B0">
      <w:start w:val="1"/>
      <w:numFmt w:val="bullet"/>
      <w:lvlText w:val=""/>
      <w:lvlJc w:val="left"/>
      <w:pPr>
        <w:tabs>
          <w:tab w:val="num" w:pos="720"/>
        </w:tabs>
        <w:ind w:left="720" w:hanging="360"/>
      </w:pPr>
      <w:rPr>
        <w:rFonts w:ascii="Wingdings" w:hAnsi="Wingdings" w:hint="default"/>
      </w:rPr>
    </w:lvl>
    <w:lvl w:ilvl="1" w:tplc="5BA2B88C" w:tentative="1">
      <w:start w:val="1"/>
      <w:numFmt w:val="bullet"/>
      <w:lvlText w:val=""/>
      <w:lvlJc w:val="left"/>
      <w:pPr>
        <w:tabs>
          <w:tab w:val="num" w:pos="1440"/>
        </w:tabs>
        <w:ind w:left="1440" w:hanging="360"/>
      </w:pPr>
      <w:rPr>
        <w:rFonts w:ascii="Wingdings" w:hAnsi="Wingdings" w:hint="default"/>
      </w:rPr>
    </w:lvl>
    <w:lvl w:ilvl="2" w:tplc="4EEE6156" w:tentative="1">
      <w:start w:val="1"/>
      <w:numFmt w:val="bullet"/>
      <w:lvlText w:val=""/>
      <w:lvlJc w:val="left"/>
      <w:pPr>
        <w:tabs>
          <w:tab w:val="num" w:pos="2160"/>
        </w:tabs>
        <w:ind w:left="2160" w:hanging="360"/>
      </w:pPr>
      <w:rPr>
        <w:rFonts w:ascii="Wingdings" w:hAnsi="Wingdings" w:hint="default"/>
      </w:rPr>
    </w:lvl>
    <w:lvl w:ilvl="3" w:tplc="90C41CDE" w:tentative="1">
      <w:start w:val="1"/>
      <w:numFmt w:val="bullet"/>
      <w:lvlText w:val=""/>
      <w:lvlJc w:val="left"/>
      <w:pPr>
        <w:tabs>
          <w:tab w:val="num" w:pos="2880"/>
        </w:tabs>
        <w:ind w:left="2880" w:hanging="360"/>
      </w:pPr>
      <w:rPr>
        <w:rFonts w:ascii="Wingdings" w:hAnsi="Wingdings" w:hint="default"/>
      </w:rPr>
    </w:lvl>
    <w:lvl w:ilvl="4" w:tplc="B98A5F28" w:tentative="1">
      <w:start w:val="1"/>
      <w:numFmt w:val="bullet"/>
      <w:lvlText w:val=""/>
      <w:lvlJc w:val="left"/>
      <w:pPr>
        <w:tabs>
          <w:tab w:val="num" w:pos="3600"/>
        </w:tabs>
        <w:ind w:left="3600" w:hanging="360"/>
      </w:pPr>
      <w:rPr>
        <w:rFonts w:ascii="Wingdings" w:hAnsi="Wingdings" w:hint="default"/>
      </w:rPr>
    </w:lvl>
    <w:lvl w:ilvl="5" w:tplc="E932D338" w:tentative="1">
      <w:start w:val="1"/>
      <w:numFmt w:val="bullet"/>
      <w:lvlText w:val=""/>
      <w:lvlJc w:val="left"/>
      <w:pPr>
        <w:tabs>
          <w:tab w:val="num" w:pos="4320"/>
        </w:tabs>
        <w:ind w:left="4320" w:hanging="360"/>
      </w:pPr>
      <w:rPr>
        <w:rFonts w:ascii="Wingdings" w:hAnsi="Wingdings" w:hint="default"/>
      </w:rPr>
    </w:lvl>
    <w:lvl w:ilvl="6" w:tplc="B6D24DB8" w:tentative="1">
      <w:start w:val="1"/>
      <w:numFmt w:val="bullet"/>
      <w:lvlText w:val=""/>
      <w:lvlJc w:val="left"/>
      <w:pPr>
        <w:tabs>
          <w:tab w:val="num" w:pos="5040"/>
        </w:tabs>
        <w:ind w:left="5040" w:hanging="360"/>
      </w:pPr>
      <w:rPr>
        <w:rFonts w:ascii="Wingdings" w:hAnsi="Wingdings" w:hint="default"/>
      </w:rPr>
    </w:lvl>
    <w:lvl w:ilvl="7" w:tplc="DCC88E6A" w:tentative="1">
      <w:start w:val="1"/>
      <w:numFmt w:val="bullet"/>
      <w:lvlText w:val=""/>
      <w:lvlJc w:val="left"/>
      <w:pPr>
        <w:tabs>
          <w:tab w:val="num" w:pos="5760"/>
        </w:tabs>
        <w:ind w:left="5760" w:hanging="360"/>
      </w:pPr>
      <w:rPr>
        <w:rFonts w:ascii="Wingdings" w:hAnsi="Wingdings" w:hint="default"/>
      </w:rPr>
    </w:lvl>
    <w:lvl w:ilvl="8" w:tplc="F8CC616A" w:tentative="1">
      <w:start w:val="1"/>
      <w:numFmt w:val="bullet"/>
      <w:lvlText w:val=""/>
      <w:lvlJc w:val="left"/>
      <w:pPr>
        <w:tabs>
          <w:tab w:val="num" w:pos="6480"/>
        </w:tabs>
        <w:ind w:left="6480" w:hanging="360"/>
      </w:pPr>
      <w:rPr>
        <w:rFonts w:ascii="Wingdings" w:hAnsi="Wingdings" w:hint="default"/>
      </w:rPr>
    </w:lvl>
  </w:abstractNum>
  <w:abstractNum w:abstractNumId="6">
    <w:nsid w:val="254C050F"/>
    <w:multiLevelType w:val="hybridMultilevel"/>
    <w:tmpl w:val="771AC1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346CCE"/>
    <w:multiLevelType w:val="hybridMultilevel"/>
    <w:tmpl w:val="772AEF74"/>
    <w:lvl w:ilvl="0" w:tplc="041D0017">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160" w:hanging="18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8525B41"/>
    <w:multiLevelType w:val="multilevel"/>
    <w:tmpl w:val="9878CEDA"/>
    <w:lvl w:ilvl="0">
      <w:start w:val="1"/>
      <w:numFmt w:val="decimal"/>
      <w:pStyle w:val="Rubrik1"/>
      <w:lvlText w:val="%1."/>
      <w:lvlJc w:val="left"/>
      <w:pPr>
        <w:tabs>
          <w:tab w:val="num" w:pos="432"/>
        </w:tabs>
        <w:ind w:left="432" w:hanging="432"/>
      </w:pPr>
      <w:rPr>
        <w:sz w:val="24"/>
      </w:rPr>
    </w:lvl>
    <w:lvl w:ilvl="1">
      <w:start w:val="1"/>
      <w:numFmt w:val="decimal"/>
      <w:pStyle w:val="Rubrik2"/>
      <w:lvlText w:val="%1.%2"/>
      <w:lvlJc w:val="left"/>
      <w:pPr>
        <w:tabs>
          <w:tab w:val="num" w:pos="576"/>
        </w:tabs>
        <w:ind w:left="576" w:hanging="576"/>
      </w:pPr>
      <w:rPr>
        <w:sz w:val="20"/>
        <w:szCs w:val="20"/>
      </w:rPr>
    </w:lvl>
    <w:lvl w:ilvl="2">
      <w:start w:val="1"/>
      <w:numFmt w:val="decimal"/>
      <w:lvlText w:val="%1.%2.%3"/>
      <w:lvlJc w:val="left"/>
      <w:pPr>
        <w:tabs>
          <w:tab w:val="num" w:pos="720"/>
        </w:tabs>
        <w:ind w:left="720" w:hanging="72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2A160C4"/>
    <w:multiLevelType w:val="hybridMultilevel"/>
    <w:tmpl w:val="13307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94514AA"/>
    <w:multiLevelType w:val="multilevel"/>
    <w:tmpl w:val="A1FA7D1E"/>
    <w:lvl w:ilvl="0">
      <w:start w:val="1"/>
      <w:numFmt w:val="decimal"/>
      <w:pStyle w:val="Numreradlista"/>
      <w:lvlText w:val="%1)"/>
      <w:lvlJc w:val="left"/>
      <w:pPr>
        <w:tabs>
          <w:tab w:val="num" w:pos="1134"/>
        </w:tabs>
        <w:ind w:left="1134" w:hanging="567"/>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3336D8"/>
    <w:multiLevelType w:val="hybridMultilevel"/>
    <w:tmpl w:val="76563FE0"/>
    <w:lvl w:ilvl="0" w:tplc="C1544FE4">
      <w:start w:val="1"/>
      <w:numFmt w:val="bullet"/>
      <w:lvlText w:val=""/>
      <w:lvlJc w:val="left"/>
      <w:pPr>
        <w:tabs>
          <w:tab w:val="num" w:pos="720"/>
        </w:tabs>
        <w:ind w:left="720" w:hanging="360"/>
      </w:pPr>
      <w:rPr>
        <w:rFonts w:ascii="Wingdings" w:hAnsi="Wingdings" w:hint="default"/>
      </w:rPr>
    </w:lvl>
    <w:lvl w:ilvl="1" w:tplc="75CEBEB2" w:tentative="1">
      <w:start w:val="1"/>
      <w:numFmt w:val="bullet"/>
      <w:lvlText w:val=""/>
      <w:lvlJc w:val="left"/>
      <w:pPr>
        <w:tabs>
          <w:tab w:val="num" w:pos="1440"/>
        </w:tabs>
        <w:ind w:left="1440" w:hanging="360"/>
      </w:pPr>
      <w:rPr>
        <w:rFonts w:ascii="Wingdings" w:hAnsi="Wingdings" w:hint="default"/>
      </w:rPr>
    </w:lvl>
    <w:lvl w:ilvl="2" w:tplc="69625D52" w:tentative="1">
      <w:start w:val="1"/>
      <w:numFmt w:val="bullet"/>
      <w:lvlText w:val=""/>
      <w:lvlJc w:val="left"/>
      <w:pPr>
        <w:tabs>
          <w:tab w:val="num" w:pos="2160"/>
        </w:tabs>
        <w:ind w:left="2160" w:hanging="360"/>
      </w:pPr>
      <w:rPr>
        <w:rFonts w:ascii="Wingdings" w:hAnsi="Wingdings" w:hint="default"/>
      </w:rPr>
    </w:lvl>
    <w:lvl w:ilvl="3" w:tplc="7E16793E" w:tentative="1">
      <w:start w:val="1"/>
      <w:numFmt w:val="bullet"/>
      <w:lvlText w:val=""/>
      <w:lvlJc w:val="left"/>
      <w:pPr>
        <w:tabs>
          <w:tab w:val="num" w:pos="2880"/>
        </w:tabs>
        <w:ind w:left="2880" w:hanging="360"/>
      </w:pPr>
      <w:rPr>
        <w:rFonts w:ascii="Wingdings" w:hAnsi="Wingdings" w:hint="default"/>
      </w:rPr>
    </w:lvl>
    <w:lvl w:ilvl="4" w:tplc="BEE4BB8E" w:tentative="1">
      <w:start w:val="1"/>
      <w:numFmt w:val="bullet"/>
      <w:lvlText w:val=""/>
      <w:lvlJc w:val="left"/>
      <w:pPr>
        <w:tabs>
          <w:tab w:val="num" w:pos="3600"/>
        </w:tabs>
        <w:ind w:left="3600" w:hanging="360"/>
      </w:pPr>
      <w:rPr>
        <w:rFonts w:ascii="Wingdings" w:hAnsi="Wingdings" w:hint="default"/>
      </w:rPr>
    </w:lvl>
    <w:lvl w:ilvl="5" w:tplc="ABFA322C" w:tentative="1">
      <w:start w:val="1"/>
      <w:numFmt w:val="bullet"/>
      <w:lvlText w:val=""/>
      <w:lvlJc w:val="left"/>
      <w:pPr>
        <w:tabs>
          <w:tab w:val="num" w:pos="4320"/>
        </w:tabs>
        <w:ind w:left="4320" w:hanging="360"/>
      </w:pPr>
      <w:rPr>
        <w:rFonts w:ascii="Wingdings" w:hAnsi="Wingdings" w:hint="default"/>
      </w:rPr>
    </w:lvl>
    <w:lvl w:ilvl="6" w:tplc="0D28FBFC" w:tentative="1">
      <w:start w:val="1"/>
      <w:numFmt w:val="bullet"/>
      <w:lvlText w:val=""/>
      <w:lvlJc w:val="left"/>
      <w:pPr>
        <w:tabs>
          <w:tab w:val="num" w:pos="5040"/>
        </w:tabs>
        <w:ind w:left="5040" w:hanging="360"/>
      </w:pPr>
      <w:rPr>
        <w:rFonts w:ascii="Wingdings" w:hAnsi="Wingdings" w:hint="default"/>
      </w:rPr>
    </w:lvl>
    <w:lvl w:ilvl="7" w:tplc="8AE29FA6" w:tentative="1">
      <w:start w:val="1"/>
      <w:numFmt w:val="bullet"/>
      <w:lvlText w:val=""/>
      <w:lvlJc w:val="left"/>
      <w:pPr>
        <w:tabs>
          <w:tab w:val="num" w:pos="5760"/>
        </w:tabs>
        <w:ind w:left="5760" w:hanging="360"/>
      </w:pPr>
      <w:rPr>
        <w:rFonts w:ascii="Wingdings" w:hAnsi="Wingdings" w:hint="default"/>
      </w:rPr>
    </w:lvl>
    <w:lvl w:ilvl="8" w:tplc="3F202350" w:tentative="1">
      <w:start w:val="1"/>
      <w:numFmt w:val="bullet"/>
      <w:lvlText w:val=""/>
      <w:lvlJc w:val="left"/>
      <w:pPr>
        <w:tabs>
          <w:tab w:val="num" w:pos="6480"/>
        </w:tabs>
        <w:ind w:left="6480" w:hanging="360"/>
      </w:pPr>
      <w:rPr>
        <w:rFonts w:ascii="Wingdings" w:hAnsi="Wingdings" w:hint="default"/>
      </w:rPr>
    </w:lvl>
  </w:abstractNum>
  <w:abstractNum w:abstractNumId="12">
    <w:nsid w:val="763F2628"/>
    <w:multiLevelType w:val="hybridMultilevel"/>
    <w:tmpl w:val="FFBEC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76E0AB4"/>
    <w:multiLevelType w:val="hybridMultilevel"/>
    <w:tmpl w:val="8A344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A3C3426"/>
    <w:multiLevelType w:val="hybridMultilevel"/>
    <w:tmpl w:val="AEB02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3"/>
  </w:num>
  <w:num w:numId="7">
    <w:abstractNumId w:val="12"/>
  </w:num>
  <w:num w:numId="8">
    <w:abstractNumId w:val="6"/>
  </w:num>
  <w:num w:numId="9">
    <w:abstractNumId w:val="9"/>
  </w:num>
  <w:num w:numId="10">
    <w:abstractNumId w:val="14"/>
  </w:num>
  <w:num w:numId="11">
    <w:abstractNumId w:val="8"/>
  </w:num>
  <w:num w:numId="12">
    <w:abstractNumId w:val="4"/>
  </w:num>
  <w:num w:numId="13">
    <w:abstractNumId w:val="8"/>
  </w:num>
  <w:num w:numId="14">
    <w:abstractNumId w:val="8"/>
  </w:num>
  <w:num w:numId="15">
    <w:abstractNumId w:val="8"/>
  </w:num>
  <w:num w:numId="16">
    <w:abstractNumId w:val="8"/>
  </w:num>
  <w:num w:numId="17">
    <w:abstractNumId w:val="2"/>
  </w:num>
  <w:num w:numId="18">
    <w:abstractNumId w:val="3"/>
  </w:num>
  <w:num w:numId="19">
    <w:abstractNumId w:val="11"/>
  </w:num>
  <w:num w:numId="2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linkStyles/>
  <w:stylePaneFormatFilter w:val="3F01"/>
  <w:defaultTabStop w:val="1418"/>
  <w:autoHyphenation/>
  <w:hyphenationZone w:val="425"/>
  <w:noPunctuationKerning/>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rsids>
    <w:rsidRoot w:val="00A72A6D"/>
    <w:rsid w:val="000012D3"/>
    <w:rsid w:val="000016BD"/>
    <w:rsid w:val="00001B3F"/>
    <w:rsid w:val="00002261"/>
    <w:rsid w:val="0000423B"/>
    <w:rsid w:val="00005DC2"/>
    <w:rsid w:val="00005DD1"/>
    <w:rsid w:val="00006C04"/>
    <w:rsid w:val="00006F12"/>
    <w:rsid w:val="000076AA"/>
    <w:rsid w:val="00010153"/>
    <w:rsid w:val="00010934"/>
    <w:rsid w:val="000142F7"/>
    <w:rsid w:val="00014BF9"/>
    <w:rsid w:val="000155E1"/>
    <w:rsid w:val="000167BE"/>
    <w:rsid w:val="00020F33"/>
    <w:rsid w:val="00021EBE"/>
    <w:rsid w:val="000220F4"/>
    <w:rsid w:val="0002249B"/>
    <w:rsid w:val="00024C38"/>
    <w:rsid w:val="00024DD0"/>
    <w:rsid w:val="000265AA"/>
    <w:rsid w:val="00026DF0"/>
    <w:rsid w:val="0002780E"/>
    <w:rsid w:val="00030847"/>
    <w:rsid w:val="000313E7"/>
    <w:rsid w:val="00032EB0"/>
    <w:rsid w:val="00033AE6"/>
    <w:rsid w:val="00034350"/>
    <w:rsid w:val="000358F6"/>
    <w:rsid w:val="0003601E"/>
    <w:rsid w:val="00036408"/>
    <w:rsid w:val="0004025F"/>
    <w:rsid w:val="00041661"/>
    <w:rsid w:val="00042D8F"/>
    <w:rsid w:val="00043059"/>
    <w:rsid w:val="00045063"/>
    <w:rsid w:val="00045BDF"/>
    <w:rsid w:val="00046B59"/>
    <w:rsid w:val="000476FB"/>
    <w:rsid w:val="00047C9D"/>
    <w:rsid w:val="000508A8"/>
    <w:rsid w:val="0005090A"/>
    <w:rsid w:val="00051363"/>
    <w:rsid w:val="00052307"/>
    <w:rsid w:val="00052F49"/>
    <w:rsid w:val="000543A5"/>
    <w:rsid w:val="00054D4F"/>
    <w:rsid w:val="000559A9"/>
    <w:rsid w:val="000575ED"/>
    <w:rsid w:val="000600CD"/>
    <w:rsid w:val="00060337"/>
    <w:rsid w:val="0006087E"/>
    <w:rsid w:val="000615D1"/>
    <w:rsid w:val="00061C5E"/>
    <w:rsid w:val="00066652"/>
    <w:rsid w:val="0006762C"/>
    <w:rsid w:val="00070160"/>
    <w:rsid w:val="00070C4F"/>
    <w:rsid w:val="00072542"/>
    <w:rsid w:val="0007271F"/>
    <w:rsid w:val="000736F1"/>
    <w:rsid w:val="00073F9A"/>
    <w:rsid w:val="000752A5"/>
    <w:rsid w:val="00075540"/>
    <w:rsid w:val="00075768"/>
    <w:rsid w:val="00077B29"/>
    <w:rsid w:val="00077C5E"/>
    <w:rsid w:val="00080371"/>
    <w:rsid w:val="00081D46"/>
    <w:rsid w:val="00081EA9"/>
    <w:rsid w:val="00081F8D"/>
    <w:rsid w:val="00082A92"/>
    <w:rsid w:val="000839D5"/>
    <w:rsid w:val="00084F8D"/>
    <w:rsid w:val="00085E44"/>
    <w:rsid w:val="00087444"/>
    <w:rsid w:val="00090448"/>
    <w:rsid w:val="00093481"/>
    <w:rsid w:val="000939FA"/>
    <w:rsid w:val="00093A4D"/>
    <w:rsid w:val="000961EC"/>
    <w:rsid w:val="00097660"/>
    <w:rsid w:val="00097E67"/>
    <w:rsid w:val="00097EFF"/>
    <w:rsid w:val="000A0759"/>
    <w:rsid w:val="000A18B4"/>
    <w:rsid w:val="000A3132"/>
    <w:rsid w:val="000A4131"/>
    <w:rsid w:val="000A564C"/>
    <w:rsid w:val="000B2A2D"/>
    <w:rsid w:val="000B2EC3"/>
    <w:rsid w:val="000B3848"/>
    <w:rsid w:val="000B41AA"/>
    <w:rsid w:val="000B5550"/>
    <w:rsid w:val="000B7BEA"/>
    <w:rsid w:val="000C0170"/>
    <w:rsid w:val="000C0DFE"/>
    <w:rsid w:val="000C0FB5"/>
    <w:rsid w:val="000C0FCD"/>
    <w:rsid w:val="000C1738"/>
    <w:rsid w:val="000C195A"/>
    <w:rsid w:val="000C7271"/>
    <w:rsid w:val="000D1635"/>
    <w:rsid w:val="000D27A0"/>
    <w:rsid w:val="000D2F1E"/>
    <w:rsid w:val="000D308D"/>
    <w:rsid w:val="000D384B"/>
    <w:rsid w:val="000D449A"/>
    <w:rsid w:val="000D480C"/>
    <w:rsid w:val="000D5DE1"/>
    <w:rsid w:val="000D5FFA"/>
    <w:rsid w:val="000D6472"/>
    <w:rsid w:val="000D7574"/>
    <w:rsid w:val="000E10EA"/>
    <w:rsid w:val="000E14C5"/>
    <w:rsid w:val="000E154D"/>
    <w:rsid w:val="000E16BF"/>
    <w:rsid w:val="000E1C95"/>
    <w:rsid w:val="000E3B43"/>
    <w:rsid w:val="000E4876"/>
    <w:rsid w:val="000E6337"/>
    <w:rsid w:val="000E6697"/>
    <w:rsid w:val="000E7E54"/>
    <w:rsid w:val="000F001A"/>
    <w:rsid w:val="000F1159"/>
    <w:rsid w:val="000F142E"/>
    <w:rsid w:val="000F29E8"/>
    <w:rsid w:val="000F2DAA"/>
    <w:rsid w:val="000F3FD7"/>
    <w:rsid w:val="000F41EC"/>
    <w:rsid w:val="000F61C9"/>
    <w:rsid w:val="000F648A"/>
    <w:rsid w:val="000F6807"/>
    <w:rsid w:val="000F6BE1"/>
    <w:rsid w:val="000F746A"/>
    <w:rsid w:val="000F7707"/>
    <w:rsid w:val="000F7C92"/>
    <w:rsid w:val="00102C19"/>
    <w:rsid w:val="00102F4A"/>
    <w:rsid w:val="0010357A"/>
    <w:rsid w:val="0010358D"/>
    <w:rsid w:val="00103AD9"/>
    <w:rsid w:val="00105B79"/>
    <w:rsid w:val="0011395D"/>
    <w:rsid w:val="00115176"/>
    <w:rsid w:val="00115953"/>
    <w:rsid w:val="00115BFF"/>
    <w:rsid w:val="001165D2"/>
    <w:rsid w:val="00117027"/>
    <w:rsid w:val="00120CC6"/>
    <w:rsid w:val="00120CE4"/>
    <w:rsid w:val="00120E15"/>
    <w:rsid w:val="001214C7"/>
    <w:rsid w:val="0012327B"/>
    <w:rsid w:val="00123985"/>
    <w:rsid w:val="001241A1"/>
    <w:rsid w:val="001274CC"/>
    <w:rsid w:val="00127517"/>
    <w:rsid w:val="0012769E"/>
    <w:rsid w:val="00130247"/>
    <w:rsid w:val="001317B3"/>
    <w:rsid w:val="0013302F"/>
    <w:rsid w:val="001339FB"/>
    <w:rsid w:val="00133AB7"/>
    <w:rsid w:val="00134BD2"/>
    <w:rsid w:val="00135218"/>
    <w:rsid w:val="00137554"/>
    <w:rsid w:val="001423B4"/>
    <w:rsid w:val="0014280C"/>
    <w:rsid w:val="00142E3F"/>
    <w:rsid w:val="001430A5"/>
    <w:rsid w:val="00143AAD"/>
    <w:rsid w:val="00145183"/>
    <w:rsid w:val="00146213"/>
    <w:rsid w:val="00146D9E"/>
    <w:rsid w:val="001470B5"/>
    <w:rsid w:val="00150470"/>
    <w:rsid w:val="0015062B"/>
    <w:rsid w:val="00150D40"/>
    <w:rsid w:val="00150FFA"/>
    <w:rsid w:val="001512F5"/>
    <w:rsid w:val="0015324E"/>
    <w:rsid w:val="00155467"/>
    <w:rsid w:val="00156113"/>
    <w:rsid w:val="0015632F"/>
    <w:rsid w:val="00156931"/>
    <w:rsid w:val="00156DC2"/>
    <w:rsid w:val="00157C42"/>
    <w:rsid w:val="001621F9"/>
    <w:rsid w:val="00162318"/>
    <w:rsid w:val="001625A7"/>
    <w:rsid w:val="00163965"/>
    <w:rsid w:val="0016408F"/>
    <w:rsid w:val="00164C64"/>
    <w:rsid w:val="00166D34"/>
    <w:rsid w:val="00167035"/>
    <w:rsid w:val="00167893"/>
    <w:rsid w:val="001702D5"/>
    <w:rsid w:val="00170305"/>
    <w:rsid w:val="00170D64"/>
    <w:rsid w:val="00170E98"/>
    <w:rsid w:val="0017181B"/>
    <w:rsid w:val="001719F9"/>
    <w:rsid w:val="00173D03"/>
    <w:rsid w:val="001757E7"/>
    <w:rsid w:val="0018085D"/>
    <w:rsid w:val="00182F7D"/>
    <w:rsid w:val="00182F8D"/>
    <w:rsid w:val="001836CF"/>
    <w:rsid w:val="001837F4"/>
    <w:rsid w:val="001858C2"/>
    <w:rsid w:val="00186F3C"/>
    <w:rsid w:val="00193A79"/>
    <w:rsid w:val="0019446E"/>
    <w:rsid w:val="00194A10"/>
    <w:rsid w:val="00195CD0"/>
    <w:rsid w:val="00195D43"/>
    <w:rsid w:val="00196BA3"/>
    <w:rsid w:val="00196DD4"/>
    <w:rsid w:val="001A1416"/>
    <w:rsid w:val="001A15A5"/>
    <w:rsid w:val="001A26E6"/>
    <w:rsid w:val="001A5F0C"/>
    <w:rsid w:val="001A658A"/>
    <w:rsid w:val="001A6CD8"/>
    <w:rsid w:val="001B0B55"/>
    <w:rsid w:val="001B1CEC"/>
    <w:rsid w:val="001B36C0"/>
    <w:rsid w:val="001B3BF6"/>
    <w:rsid w:val="001B4371"/>
    <w:rsid w:val="001B4F08"/>
    <w:rsid w:val="001B54E3"/>
    <w:rsid w:val="001B57A5"/>
    <w:rsid w:val="001B69D9"/>
    <w:rsid w:val="001C02B5"/>
    <w:rsid w:val="001C1F7F"/>
    <w:rsid w:val="001C2265"/>
    <w:rsid w:val="001C7EC3"/>
    <w:rsid w:val="001D18D6"/>
    <w:rsid w:val="001D29AB"/>
    <w:rsid w:val="001D45D1"/>
    <w:rsid w:val="001D52B2"/>
    <w:rsid w:val="001D6C04"/>
    <w:rsid w:val="001E019E"/>
    <w:rsid w:val="001E0557"/>
    <w:rsid w:val="001E0602"/>
    <w:rsid w:val="001E0A07"/>
    <w:rsid w:val="001E12B8"/>
    <w:rsid w:val="001E2BDE"/>
    <w:rsid w:val="001E3281"/>
    <w:rsid w:val="001E4761"/>
    <w:rsid w:val="001E48F4"/>
    <w:rsid w:val="001E4EA8"/>
    <w:rsid w:val="001E52F5"/>
    <w:rsid w:val="001E544C"/>
    <w:rsid w:val="001E5B51"/>
    <w:rsid w:val="001F0A64"/>
    <w:rsid w:val="001F0D8C"/>
    <w:rsid w:val="001F0F4C"/>
    <w:rsid w:val="001F13E9"/>
    <w:rsid w:val="001F2B46"/>
    <w:rsid w:val="001F38A7"/>
    <w:rsid w:val="001F4083"/>
    <w:rsid w:val="001F4221"/>
    <w:rsid w:val="002014B7"/>
    <w:rsid w:val="002019A1"/>
    <w:rsid w:val="00201D49"/>
    <w:rsid w:val="00201F06"/>
    <w:rsid w:val="00202360"/>
    <w:rsid w:val="00203D21"/>
    <w:rsid w:val="00203D8D"/>
    <w:rsid w:val="00204281"/>
    <w:rsid w:val="0020571D"/>
    <w:rsid w:val="0020744F"/>
    <w:rsid w:val="0020756E"/>
    <w:rsid w:val="00207695"/>
    <w:rsid w:val="00207C0E"/>
    <w:rsid w:val="002114A7"/>
    <w:rsid w:val="00211564"/>
    <w:rsid w:val="00213DDC"/>
    <w:rsid w:val="00214A43"/>
    <w:rsid w:val="002156C0"/>
    <w:rsid w:val="00216E0C"/>
    <w:rsid w:val="00217A41"/>
    <w:rsid w:val="0022031B"/>
    <w:rsid w:val="002209CE"/>
    <w:rsid w:val="00220C95"/>
    <w:rsid w:val="00221321"/>
    <w:rsid w:val="00223301"/>
    <w:rsid w:val="002245AC"/>
    <w:rsid w:val="002255BF"/>
    <w:rsid w:val="002269FE"/>
    <w:rsid w:val="00226B2A"/>
    <w:rsid w:val="00227D03"/>
    <w:rsid w:val="0023080A"/>
    <w:rsid w:val="00230B38"/>
    <w:rsid w:val="00230EC6"/>
    <w:rsid w:val="00231502"/>
    <w:rsid w:val="00232BC3"/>
    <w:rsid w:val="00233949"/>
    <w:rsid w:val="0023400C"/>
    <w:rsid w:val="0023405E"/>
    <w:rsid w:val="00234769"/>
    <w:rsid w:val="00234B80"/>
    <w:rsid w:val="0023686E"/>
    <w:rsid w:val="00237AC8"/>
    <w:rsid w:val="002418E6"/>
    <w:rsid w:val="0024195B"/>
    <w:rsid w:val="00241AAC"/>
    <w:rsid w:val="00242778"/>
    <w:rsid w:val="00242F82"/>
    <w:rsid w:val="00243379"/>
    <w:rsid w:val="00243791"/>
    <w:rsid w:val="00243DAF"/>
    <w:rsid w:val="0024581B"/>
    <w:rsid w:val="00246032"/>
    <w:rsid w:val="00247793"/>
    <w:rsid w:val="00247F7C"/>
    <w:rsid w:val="002503DF"/>
    <w:rsid w:val="00250905"/>
    <w:rsid w:val="002518F2"/>
    <w:rsid w:val="002523BF"/>
    <w:rsid w:val="002539FB"/>
    <w:rsid w:val="0025422A"/>
    <w:rsid w:val="002554F8"/>
    <w:rsid w:val="00256197"/>
    <w:rsid w:val="00260103"/>
    <w:rsid w:val="00260506"/>
    <w:rsid w:val="00261D55"/>
    <w:rsid w:val="00262634"/>
    <w:rsid w:val="00263711"/>
    <w:rsid w:val="0026378D"/>
    <w:rsid w:val="00265A92"/>
    <w:rsid w:val="002678AD"/>
    <w:rsid w:val="00270ADD"/>
    <w:rsid w:val="00270CC5"/>
    <w:rsid w:val="00270EF5"/>
    <w:rsid w:val="0027131C"/>
    <w:rsid w:val="00272ACF"/>
    <w:rsid w:val="0027451E"/>
    <w:rsid w:val="002745E5"/>
    <w:rsid w:val="00276426"/>
    <w:rsid w:val="002774E7"/>
    <w:rsid w:val="002774F1"/>
    <w:rsid w:val="0028190D"/>
    <w:rsid w:val="0028197B"/>
    <w:rsid w:val="00283AA9"/>
    <w:rsid w:val="00284866"/>
    <w:rsid w:val="0028588F"/>
    <w:rsid w:val="002861E1"/>
    <w:rsid w:val="00286734"/>
    <w:rsid w:val="00286E2F"/>
    <w:rsid w:val="002904DC"/>
    <w:rsid w:val="002908F4"/>
    <w:rsid w:val="002918F9"/>
    <w:rsid w:val="0029323A"/>
    <w:rsid w:val="00296D07"/>
    <w:rsid w:val="002A03DD"/>
    <w:rsid w:val="002A0621"/>
    <w:rsid w:val="002A0755"/>
    <w:rsid w:val="002A0CBD"/>
    <w:rsid w:val="002A1C24"/>
    <w:rsid w:val="002A35B6"/>
    <w:rsid w:val="002A3842"/>
    <w:rsid w:val="002A7051"/>
    <w:rsid w:val="002B093A"/>
    <w:rsid w:val="002B32CA"/>
    <w:rsid w:val="002B5E02"/>
    <w:rsid w:val="002B7190"/>
    <w:rsid w:val="002C3E67"/>
    <w:rsid w:val="002C5499"/>
    <w:rsid w:val="002C59FC"/>
    <w:rsid w:val="002C5AD7"/>
    <w:rsid w:val="002C600A"/>
    <w:rsid w:val="002C6751"/>
    <w:rsid w:val="002C6E76"/>
    <w:rsid w:val="002C76CE"/>
    <w:rsid w:val="002C7C30"/>
    <w:rsid w:val="002C7E69"/>
    <w:rsid w:val="002D0D9B"/>
    <w:rsid w:val="002D110A"/>
    <w:rsid w:val="002D2AAC"/>
    <w:rsid w:val="002D354A"/>
    <w:rsid w:val="002D38CB"/>
    <w:rsid w:val="002D46DA"/>
    <w:rsid w:val="002D59A5"/>
    <w:rsid w:val="002D6F5B"/>
    <w:rsid w:val="002D710A"/>
    <w:rsid w:val="002E0400"/>
    <w:rsid w:val="002E09BB"/>
    <w:rsid w:val="002E18DD"/>
    <w:rsid w:val="002E2492"/>
    <w:rsid w:val="002E3431"/>
    <w:rsid w:val="002E52B3"/>
    <w:rsid w:val="002E589C"/>
    <w:rsid w:val="002E7763"/>
    <w:rsid w:val="002F02AF"/>
    <w:rsid w:val="002F0B8E"/>
    <w:rsid w:val="002F16C2"/>
    <w:rsid w:val="002F16ED"/>
    <w:rsid w:val="002F1AC5"/>
    <w:rsid w:val="002F3BE5"/>
    <w:rsid w:val="002F3E31"/>
    <w:rsid w:val="002F4A67"/>
    <w:rsid w:val="002F5D6B"/>
    <w:rsid w:val="00300FFC"/>
    <w:rsid w:val="00301B70"/>
    <w:rsid w:val="003050CD"/>
    <w:rsid w:val="00305E5B"/>
    <w:rsid w:val="00306C9D"/>
    <w:rsid w:val="00307A46"/>
    <w:rsid w:val="00307CCB"/>
    <w:rsid w:val="00310245"/>
    <w:rsid w:val="0031167A"/>
    <w:rsid w:val="00311AB5"/>
    <w:rsid w:val="00311D8C"/>
    <w:rsid w:val="003127B1"/>
    <w:rsid w:val="00312A9B"/>
    <w:rsid w:val="00314782"/>
    <w:rsid w:val="00314F90"/>
    <w:rsid w:val="00316D19"/>
    <w:rsid w:val="003212DE"/>
    <w:rsid w:val="0032233B"/>
    <w:rsid w:val="00323A8E"/>
    <w:rsid w:val="0033078F"/>
    <w:rsid w:val="00332637"/>
    <w:rsid w:val="00332D3D"/>
    <w:rsid w:val="0033349C"/>
    <w:rsid w:val="00333942"/>
    <w:rsid w:val="00334719"/>
    <w:rsid w:val="00335998"/>
    <w:rsid w:val="0033662F"/>
    <w:rsid w:val="00337223"/>
    <w:rsid w:val="003374CA"/>
    <w:rsid w:val="00337581"/>
    <w:rsid w:val="00340F4B"/>
    <w:rsid w:val="003426B8"/>
    <w:rsid w:val="00342F51"/>
    <w:rsid w:val="00343D8B"/>
    <w:rsid w:val="00346366"/>
    <w:rsid w:val="00346723"/>
    <w:rsid w:val="0034780A"/>
    <w:rsid w:val="00347AEF"/>
    <w:rsid w:val="003506DA"/>
    <w:rsid w:val="003522E6"/>
    <w:rsid w:val="003533BA"/>
    <w:rsid w:val="003550A2"/>
    <w:rsid w:val="00355671"/>
    <w:rsid w:val="0035735E"/>
    <w:rsid w:val="00357595"/>
    <w:rsid w:val="0036409E"/>
    <w:rsid w:val="003642A0"/>
    <w:rsid w:val="003658FE"/>
    <w:rsid w:val="0036697D"/>
    <w:rsid w:val="0036727A"/>
    <w:rsid w:val="0036732A"/>
    <w:rsid w:val="00370110"/>
    <w:rsid w:val="00370900"/>
    <w:rsid w:val="00370984"/>
    <w:rsid w:val="00371C5C"/>
    <w:rsid w:val="00372C87"/>
    <w:rsid w:val="00373026"/>
    <w:rsid w:val="003745C7"/>
    <w:rsid w:val="00375E58"/>
    <w:rsid w:val="00376BDA"/>
    <w:rsid w:val="00376D3B"/>
    <w:rsid w:val="0037789D"/>
    <w:rsid w:val="00380BC9"/>
    <w:rsid w:val="00380D45"/>
    <w:rsid w:val="00381E1B"/>
    <w:rsid w:val="003820E7"/>
    <w:rsid w:val="0038232D"/>
    <w:rsid w:val="0038284A"/>
    <w:rsid w:val="003829A8"/>
    <w:rsid w:val="00386497"/>
    <w:rsid w:val="0038690C"/>
    <w:rsid w:val="00391568"/>
    <w:rsid w:val="00391B2F"/>
    <w:rsid w:val="00392D6A"/>
    <w:rsid w:val="003937E5"/>
    <w:rsid w:val="0039384D"/>
    <w:rsid w:val="00394430"/>
    <w:rsid w:val="0039462D"/>
    <w:rsid w:val="00394EEF"/>
    <w:rsid w:val="00397C10"/>
    <w:rsid w:val="003A17E6"/>
    <w:rsid w:val="003A1FA7"/>
    <w:rsid w:val="003A3554"/>
    <w:rsid w:val="003A3810"/>
    <w:rsid w:val="003A67BC"/>
    <w:rsid w:val="003A6FE9"/>
    <w:rsid w:val="003A7E06"/>
    <w:rsid w:val="003A7FE0"/>
    <w:rsid w:val="003B0ECF"/>
    <w:rsid w:val="003B3BEA"/>
    <w:rsid w:val="003B3CB3"/>
    <w:rsid w:val="003B4A59"/>
    <w:rsid w:val="003B59A9"/>
    <w:rsid w:val="003B7225"/>
    <w:rsid w:val="003C0E08"/>
    <w:rsid w:val="003C0F4B"/>
    <w:rsid w:val="003C15E4"/>
    <w:rsid w:val="003C1A38"/>
    <w:rsid w:val="003C1FB6"/>
    <w:rsid w:val="003C34AB"/>
    <w:rsid w:val="003C3676"/>
    <w:rsid w:val="003C3804"/>
    <w:rsid w:val="003C3F7D"/>
    <w:rsid w:val="003C4347"/>
    <w:rsid w:val="003C4977"/>
    <w:rsid w:val="003C49AC"/>
    <w:rsid w:val="003C49F4"/>
    <w:rsid w:val="003C52E7"/>
    <w:rsid w:val="003C5B4B"/>
    <w:rsid w:val="003C6E0A"/>
    <w:rsid w:val="003D0210"/>
    <w:rsid w:val="003D123D"/>
    <w:rsid w:val="003D134B"/>
    <w:rsid w:val="003D26B1"/>
    <w:rsid w:val="003D2927"/>
    <w:rsid w:val="003D296E"/>
    <w:rsid w:val="003D2CE1"/>
    <w:rsid w:val="003D34B2"/>
    <w:rsid w:val="003D3C36"/>
    <w:rsid w:val="003D4195"/>
    <w:rsid w:val="003D50E8"/>
    <w:rsid w:val="003D6474"/>
    <w:rsid w:val="003E05A2"/>
    <w:rsid w:val="003E2B62"/>
    <w:rsid w:val="003E33CB"/>
    <w:rsid w:val="003E357A"/>
    <w:rsid w:val="003E4FE4"/>
    <w:rsid w:val="003E7439"/>
    <w:rsid w:val="003F59FA"/>
    <w:rsid w:val="003F616C"/>
    <w:rsid w:val="003F7331"/>
    <w:rsid w:val="003F799E"/>
    <w:rsid w:val="004006AB"/>
    <w:rsid w:val="004025FF"/>
    <w:rsid w:val="00405427"/>
    <w:rsid w:val="00405AA5"/>
    <w:rsid w:val="00410D40"/>
    <w:rsid w:val="004114D7"/>
    <w:rsid w:val="00411E18"/>
    <w:rsid w:val="00412DA3"/>
    <w:rsid w:val="00414B2B"/>
    <w:rsid w:val="004161EF"/>
    <w:rsid w:val="00416950"/>
    <w:rsid w:val="00417400"/>
    <w:rsid w:val="00420B41"/>
    <w:rsid w:val="00421BF2"/>
    <w:rsid w:val="00421EDC"/>
    <w:rsid w:val="0042420D"/>
    <w:rsid w:val="004247C6"/>
    <w:rsid w:val="00424BEB"/>
    <w:rsid w:val="00425325"/>
    <w:rsid w:val="00425431"/>
    <w:rsid w:val="0042677B"/>
    <w:rsid w:val="00426885"/>
    <w:rsid w:val="00430FAE"/>
    <w:rsid w:val="00431580"/>
    <w:rsid w:val="00431C07"/>
    <w:rsid w:val="004320E8"/>
    <w:rsid w:val="00432825"/>
    <w:rsid w:val="004351B7"/>
    <w:rsid w:val="0043577B"/>
    <w:rsid w:val="00435802"/>
    <w:rsid w:val="00437A5D"/>
    <w:rsid w:val="00437BC8"/>
    <w:rsid w:val="00443380"/>
    <w:rsid w:val="00445A40"/>
    <w:rsid w:val="0044601B"/>
    <w:rsid w:val="00450477"/>
    <w:rsid w:val="004507AC"/>
    <w:rsid w:val="00450A15"/>
    <w:rsid w:val="00450B36"/>
    <w:rsid w:val="00451825"/>
    <w:rsid w:val="00453A58"/>
    <w:rsid w:val="00453B3A"/>
    <w:rsid w:val="00454E83"/>
    <w:rsid w:val="00455F72"/>
    <w:rsid w:val="004560EB"/>
    <w:rsid w:val="004567D1"/>
    <w:rsid w:val="00456DD9"/>
    <w:rsid w:val="00457879"/>
    <w:rsid w:val="00457CAA"/>
    <w:rsid w:val="00457F67"/>
    <w:rsid w:val="00462BD6"/>
    <w:rsid w:val="00462F8B"/>
    <w:rsid w:val="00463EF6"/>
    <w:rsid w:val="00465881"/>
    <w:rsid w:val="00465BBF"/>
    <w:rsid w:val="00467BA5"/>
    <w:rsid w:val="004723E9"/>
    <w:rsid w:val="00472886"/>
    <w:rsid w:val="00473435"/>
    <w:rsid w:val="00473938"/>
    <w:rsid w:val="00475ACA"/>
    <w:rsid w:val="00475D23"/>
    <w:rsid w:val="0047620C"/>
    <w:rsid w:val="004762C1"/>
    <w:rsid w:val="0047719B"/>
    <w:rsid w:val="004776EA"/>
    <w:rsid w:val="004808DC"/>
    <w:rsid w:val="00480BB3"/>
    <w:rsid w:val="00481FDB"/>
    <w:rsid w:val="004852F1"/>
    <w:rsid w:val="00486F8C"/>
    <w:rsid w:val="00486FDF"/>
    <w:rsid w:val="004912D2"/>
    <w:rsid w:val="00495E9B"/>
    <w:rsid w:val="00496324"/>
    <w:rsid w:val="00496DB9"/>
    <w:rsid w:val="00497733"/>
    <w:rsid w:val="00497944"/>
    <w:rsid w:val="004A0539"/>
    <w:rsid w:val="004A0C0D"/>
    <w:rsid w:val="004A0DEE"/>
    <w:rsid w:val="004A1594"/>
    <w:rsid w:val="004A1B1C"/>
    <w:rsid w:val="004A2C3B"/>
    <w:rsid w:val="004A4210"/>
    <w:rsid w:val="004A4681"/>
    <w:rsid w:val="004A4AF1"/>
    <w:rsid w:val="004A570D"/>
    <w:rsid w:val="004A634B"/>
    <w:rsid w:val="004B02C1"/>
    <w:rsid w:val="004B105C"/>
    <w:rsid w:val="004B2FE9"/>
    <w:rsid w:val="004B568E"/>
    <w:rsid w:val="004B68B6"/>
    <w:rsid w:val="004B7C12"/>
    <w:rsid w:val="004B7D1D"/>
    <w:rsid w:val="004C0535"/>
    <w:rsid w:val="004C0673"/>
    <w:rsid w:val="004C075F"/>
    <w:rsid w:val="004C3018"/>
    <w:rsid w:val="004C4674"/>
    <w:rsid w:val="004C726A"/>
    <w:rsid w:val="004D202F"/>
    <w:rsid w:val="004D2784"/>
    <w:rsid w:val="004D2E6B"/>
    <w:rsid w:val="004D3909"/>
    <w:rsid w:val="004D4C24"/>
    <w:rsid w:val="004D6F06"/>
    <w:rsid w:val="004D72EA"/>
    <w:rsid w:val="004E0700"/>
    <w:rsid w:val="004E173C"/>
    <w:rsid w:val="004E1A78"/>
    <w:rsid w:val="004E266A"/>
    <w:rsid w:val="004E3FAA"/>
    <w:rsid w:val="004E4F16"/>
    <w:rsid w:val="004E64D4"/>
    <w:rsid w:val="004E76E5"/>
    <w:rsid w:val="004F08CA"/>
    <w:rsid w:val="004F0B2F"/>
    <w:rsid w:val="004F1780"/>
    <w:rsid w:val="004F54F0"/>
    <w:rsid w:val="004F798C"/>
    <w:rsid w:val="00500256"/>
    <w:rsid w:val="005011EE"/>
    <w:rsid w:val="005025F5"/>
    <w:rsid w:val="005028BB"/>
    <w:rsid w:val="00502BEC"/>
    <w:rsid w:val="00502D0C"/>
    <w:rsid w:val="0050502E"/>
    <w:rsid w:val="005056AB"/>
    <w:rsid w:val="00505EDD"/>
    <w:rsid w:val="00510704"/>
    <w:rsid w:val="00510915"/>
    <w:rsid w:val="00510EA3"/>
    <w:rsid w:val="005115F6"/>
    <w:rsid w:val="0051164F"/>
    <w:rsid w:val="00511E95"/>
    <w:rsid w:val="0051202C"/>
    <w:rsid w:val="00512AD0"/>
    <w:rsid w:val="00512D71"/>
    <w:rsid w:val="00512F14"/>
    <w:rsid w:val="00513277"/>
    <w:rsid w:val="0051418F"/>
    <w:rsid w:val="005178AB"/>
    <w:rsid w:val="00522B73"/>
    <w:rsid w:val="00523849"/>
    <w:rsid w:val="0052489A"/>
    <w:rsid w:val="00525C88"/>
    <w:rsid w:val="0052741B"/>
    <w:rsid w:val="00530269"/>
    <w:rsid w:val="00530E17"/>
    <w:rsid w:val="00532A94"/>
    <w:rsid w:val="00533B81"/>
    <w:rsid w:val="0053550F"/>
    <w:rsid w:val="00535831"/>
    <w:rsid w:val="00535FFF"/>
    <w:rsid w:val="00537186"/>
    <w:rsid w:val="00537414"/>
    <w:rsid w:val="005403D8"/>
    <w:rsid w:val="0054097E"/>
    <w:rsid w:val="0054142E"/>
    <w:rsid w:val="005437BF"/>
    <w:rsid w:val="005446E1"/>
    <w:rsid w:val="0054509F"/>
    <w:rsid w:val="00545AB7"/>
    <w:rsid w:val="00545B28"/>
    <w:rsid w:val="005471DF"/>
    <w:rsid w:val="005474E1"/>
    <w:rsid w:val="005475E5"/>
    <w:rsid w:val="00553846"/>
    <w:rsid w:val="00553DC9"/>
    <w:rsid w:val="0055607B"/>
    <w:rsid w:val="00557231"/>
    <w:rsid w:val="00560EA4"/>
    <w:rsid w:val="005613A6"/>
    <w:rsid w:val="005613DC"/>
    <w:rsid w:val="00562E05"/>
    <w:rsid w:val="00562ECA"/>
    <w:rsid w:val="00564A12"/>
    <w:rsid w:val="00565596"/>
    <w:rsid w:val="00567AE7"/>
    <w:rsid w:val="00567EAC"/>
    <w:rsid w:val="0057026E"/>
    <w:rsid w:val="00570520"/>
    <w:rsid w:val="0057149C"/>
    <w:rsid w:val="005736B4"/>
    <w:rsid w:val="00574E54"/>
    <w:rsid w:val="00575120"/>
    <w:rsid w:val="005753C6"/>
    <w:rsid w:val="005805C5"/>
    <w:rsid w:val="005836EB"/>
    <w:rsid w:val="00583B0D"/>
    <w:rsid w:val="005852E5"/>
    <w:rsid w:val="0058543F"/>
    <w:rsid w:val="005854DA"/>
    <w:rsid w:val="00586097"/>
    <w:rsid w:val="00586270"/>
    <w:rsid w:val="005866E2"/>
    <w:rsid w:val="00590BA5"/>
    <w:rsid w:val="00590F0A"/>
    <w:rsid w:val="00590F94"/>
    <w:rsid w:val="00591AB3"/>
    <w:rsid w:val="005925DD"/>
    <w:rsid w:val="00594C1B"/>
    <w:rsid w:val="00597792"/>
    <w:rsid w:val="005A05E4"/>
    <w:rsid w:val="005A0CE4"/>
    <w:rsid w:val="005A0E12"/>
    <w:rsid w:val="005A1F8B"/>
    <w:rsid w:val="005A3531"/>
    <w:rsid w:val="005A39CD"/>
    <w:rsid w:val="005A4237"/>
    <w:rsid w:val="005A43A6"/>
    <w:rsid w:val="005A446B"/>
    <w:rsid w:val="005A492E"/>
    <w:rsid w:val="005A500D"/>
    <w:rsid w:val="005A5429"/>
    <w:rsid w:val="005A6B8D"/>
    <w:rsid w:val="005A7DE4"/>
    <w:rsid w:val="005B0141"/>
    <w:rsid w:val="005B3FB1"/>
    <w:rsid w:val="005B5563"/>
    <w:rsid w:val="005B5B32"/>
    <w:rsid w:val="005C0364"/>
    <w:rsid w:val="005C0BED"/>
    <w:rsid w:val="005C3A5C"/>
    <w:rsid w:val="005D0202"/>
    <w:rsid w:val="005D0390"/>
    <w:rsid w:val="005E0FFA"/>
    <w:rsid w:val="005E189E"/>
    <w:rsid w:val="005E2164"/>
    <w:rsid w:val="005E3911"/>
    <w:rsid w:val="005E4E52"/>
    <w:rsid w:val="005E596E"/>
    <w:rsid w:val="005E71E5"/>
    <w:rsid w:val="005E7795"/>
    <w:rsid w:val="005F03BE"/>
    <w:rsid w:val="005F1410"/>
    <w:rsid w:val="005F23B4"/>
    <w:rsid w:val="005F2EF4"/>
    <w:rsid w:val="005F2F05"/>
    <w:rsid w:val="005F3C9E"/>
    <w:rsid w:val="005F4C9D"/>
    <w:rsid w:val="005F5B33"/>
    <w:rsid w:val="005F63A0"/>
    <w:rsid w:val="005F7958"/>
    <w:rsid w:val="006008AF"/>
    <w:rsid w:val="00600EEA"/>
    <w:rsid w:val="006012BB"/>
    <w:rsid w:val="006020A7"/>
    <w:rsid w:val="00603006"/>
    <w:rsid w:val="00603366"/>
    <w:rsid w:val="006039FE"/>
    <w:rsid w:val="006041C3"/>
    <w:rsid w:val="00604387"/>
    <w:rsid w:val="0060522E"/>
    <w:rsid w:val="006053E8"/>
    <w:rsid w:val="00605BB6"/>
    <w:rsid w:val="00605CF7"/>
    <w:rsid w:val="00605E3C"/>
    <w:rsid w:val="00610067"/>
    <w:rsid w:val="006123E6"/>
    <w:rsid w:val="00612A92"/>
    <w:rsid w:val="0061609B"/>
    <w:rsid w:val="00616920"/>
    <w:rsid w:val="00617011"/>
    <w:rsid w:val="00620089"/>
    <w:rsid w:val="00620644"/>
    <w:rsid w:val="006216C9"/>
    <w:rsid w:val="0062502E"/>
    <w:rsid w:val="00625F35"/>
    <w:rsid w:val="00626E59"/>
    <w:rsid w:val="00631D53"/>
    <w:rsid w:val="00631E37"/>
    <w:rsid w:val="006331D3"/>
    <w:rsid w:val="0063371B"/>
    <w:rsid w:val="0063422A"/>
    <w:rsid w:val="00634360"/>
    <w:rsid w:val="00637CD1"/>
    <w:rsid w:val="00637CF8"/>
    <w:rsid w:val="00640347"/>
    <w:rsid w:val="00642C91"/>
    <w:rsid w:val="006437F7"/>
    <w:rsid w:val="006442A8"/>
    <w:rsid w:val="00644738"/>
    <w:rsid w:val="00645A19"/>
    <w:rsid w:val="00645D8B"/>
    <w:rsid w:val="0064782F"/>
    <w:rsid w:val="0065083A"/>
    <w:rsid w:val="00653132"/>
    <w:rsid w:val="0065477A"/>
    <w:rsid w:val="006567A3"/>
    <w:rsid w:val="00657172"/>
    <w:rsid w:val="006579BB"/>
    <w:rsid w:val="0066112C"/>
    <w:rsid w:val="006611C9"/>
    <w:rsid w:val="00661D58"/>
    <w:rsid w:val="00662031"/>
    <w:rsid w:val="00662ABB"/>
    <w:rsid w:val="00662EEB"/>
    <w:rsid w:val="006634E7"/>
    <w:rsid w:val="0066460D"/>
    <w:rsid w:val="00664FDA"/>
    <w:rsid w:val="0067070E"/>
    <w:rsid w:val="00670EF6"/>
    <w:rsid w:val="00671C68"/>
    <w:rsid w:val="00672022"/>
    <w:rsid w:val="006736F0"/>
    <w:rsid w:val="00674032"/>
    <w:rsid w:val="006754A8"/>
    <w:rsid w:val="00675B82"/>
    <w:rsid w:val="00675BB9"/>
    <w:rsid w:val="006769C3"/>
    <w:rsid w:val="00676F57"/>
    <w:rsid w:val="00677107"/>
    <w:rsid w:val="00677FD5"/>
    <w:rsid w:val="00680659"/>
    <w:rsid w:val="00682728"/>
    <w:rsid w:val="0068336F"/>
    <w:rsid w:val="00684D3A"/>
    <w:rsid w:val="00685B82"/>
    <w:rsid w:val="006922F1"/>
    <w:rsid w:val="006927AE"/>
    <w:rsid w:val="006953FF"/>
    <w:rsid w:val="00695D62"/>
    <w:rsid w:val="006969CE"/>
    <w:rsid w:val="006A0EBF"/>
    <w:rsid w:val="006A1BB6"/>
    <w:rsid w:val="006A28EA"/>
    <w:rsid w:val="006A3090"/>
    <w:rsid w:val="006A3124"/>
    <w:rsid w:val="006A4071"/>
    <w:rsid w:val="006A41D8"/>
    <w:rsid w:val="006A4EFB"/>
    <w:rsid w:val="006A5A45"/>
    <w:rsid w:val="006A5E89"/>
    <w:rsid w:val="006A66C4"/>
    <w:rsid w:val="006A7627"/>
    <w:rsid w:val="006B0D87"/>
    <w:rsid w:val="006B13BF"/>
    <w:rsid w:val="006B1485"/>
    <w:rsid w:val="006B195A"/>
    <w:rsid w:val="006B20C0"/>
    <w:rsid w:val="006B34E9"/>
    <w:rsid w:val="006B3737"/>
    <w:rsid w:val="006B4272"/>
    <w:rsid w:val="006B4451"/>
    <w:rsid w:val="006B545F"/>
    <w:rsid w:val="006B6008"/>
    <w:rsid w:val="006B7699"/>
    <w:rsid w:val="006B7934"/>
    <w:rsid w:val="006B7B01"/>
    <w:rsid w:val="006C0783"/>
    <w:rsid w:val="006C4432"/>
    <w:rsid w:val="006C4617"/>
    <w:rsid w:val="006C49BB"/>
    <w:rsid w:val="006C6AB8"/>
    <w:rsid w:val="006C7313"/>
    <w:rsid w:val="006D0504"/>
    <w:rsid w:val="006D2A69"/>
    <w:rsid w:val="006D4090"/>
    <w:rsid w:val="006D4290"/>
    <w:rsid w:val="006D68D6"/>
    <w:rsid w:val="006D6FB6"/>
    <w:rsid w:val="006D78B0"/>
    <w:rsid w:val="006D7A05"/>
    <w:rsid w:val="006E0240"/>
    <w:rsid w:val="006E124E"/>
    <w:rsid w:val="006E1F70"/>
    <w:rsid w:val="006E2649"/>
    <w:rsid w:val="006E288A"/>
    <w:rsid w:val="006E371F"/>
    <w:rsid w:val="006E3880"/>
    <w:rsid w:val="006E51AC"/>
    <w:rsid w:val="006E5D58"/>
    <w:rsid w:val="006F43FA"/>
    <w:rsid w:val="006F76D2"/>
    <w:rsid w:val="006F7D41"/>
    <w:rsid w:val="007024BA"/>
    <w:rsid w:val="00702583"/>
    <w:rsid w:val="007051F0"/>
    <w:rsid w:val="00705707"/>
    <w:rsid w:val="00705CDA"/>
    <w:rsid w:val="00706C3E"/>
    <w:rsid w:val="00707234"/>
    <w:rsid w:val="0070761D"/>
    <w:rsid w:val="007118F9"/>
    <w:rsid w:val="00711C50"/>
    <w:rsid w:val="007122DE"/>
    <w:rsid w:val="00712B4B"/>
    <w:rsid w:val="00712D96"/>
    <w:rsid w:val="0071600A"/>
    <w:rsid w:val="007207C6"/>
    <w:rsid w:val="00724157"/>
    <w:rsid w:val="00724620"/>
    <w:rsid w:val="00724646"/>
    <w:rsid w:val="00724BDC"/>
    <w:rsid w:val="007278B7"/>
    <w:rsid w:val="0073070C"/>
    <w:rsid w:val="00731BBC"/>
    <w:rsid w:val="00732264"/>
    <w:rsid w:val="00732736"/>
    <w:rsid w:val="00732ABE"/>
    <w:rsid w:val="0073496C"/>
    <w:rsid w:val="0073500A"/>
    <w:rsid w:val="00735947"/>
    <w:rsid w:val="00736681"/>
    <w:rsid w:val="00740D0D"/>
    <w:rsid w:val="00741168"/>
    <w:rsid w:val="007418F7"/>
    <w:rsid w:val="00743493"/>
    <w:rsid w:val="007449E1"/>
    <w:rsid w:val="00750078"/>
    <w:rsid w:val="007500AA"/>
    <w:rsid w:val="00750BA8"/>
    <w:rsid w:val="00751181"/>
    <w:rsid w:val="0075266D"/>
    <w:rsid w:val="007526E3"/>
    <w:rsid w:val="00753C53"/>
    <w:rsid w:val="00755202"/>
    <w:rsid w:val="00760511"/>
    <w:rsid w:val="00760EE8"/>
    <w:rsid w:val="0076120E"/>
    <w:rsid w:val="00761AA2"/>
    <w:rsid w:val="007628D3"/>
    <w:rsid w:val="007629BE"/>
    <w:rsid w:val="0076367B"/>
    <w:rsid w:val="00763C3E"/>
    <w:rsid w:val="00764F7B"/>
    <w:rsid w:val="007670FA"/>
    <w:rsid w:val="007676F0"/>
    <w:rsid w:val="00770696"/>
    <w:rsid w:val="0077124F"/>
    <w:rsid w:val="00771471"/>
    <w:rsid w:val="00771FF1"/>
    <w:rsid w:val="007747B3"/>
    <w:rsid w:val="00774EE9"/>
    <w:rsid w:val="00775314"/>
    <w:rsid w:val="00775D95"/>
    <w:rsid w:val="00775F5E"/>
    <w:rsid w:val="007766DC"/>
    <w:rsid w:val="007767C6"/>
    <w:rsid w:val="00776D64"/>
    <w:rsid w:val="00776F6C"/>
    <w:rsid w:val="00781215"/>
    <w:rsid w:val="00783BA4"/>
    <w:rsid w:val="00783E2A"/>
    <w:rsid w:val="007843C7"/>
    <w:rsid w:val="0078611B"/>
    <w:rsid w:val="007862E9"/>
    <w:rsid w:val="00787976"/>
    <w:rsid w:val="00790670"/>
    <w:rsid w:val="00791057"/>
    <w:rsid w:val="00791884"/>
    <w:rsid w:val="007938C3"/>
    <w:rsid w:val="007938CD"/>
    <w:rsid w:val="0079472E"/>
    <w:rsid w:val="00795417"/>
    <w:rsid w:val="00795BBE"/>
    <w:rsid w:val="00796581"/>
    <w:rsid w:val="007A0084"/>
    <w:rsid w:val="007A0E97"/>
    <w:rsid w:val="007A2803"/>
    <w:rsid w:val="007A40E0"/>
    <w:rsid w:val="007A5734"/>
    <w:rsid w:val="007A5FCA"/>
    <w:rsid w:val="007A7166"/>
    <w:rsid w:val="007A7C49"/>
    <w:rsid w:val="007B0176"/>
    <w:rsid w:val="007B0228"/>
    <w:rsid w:val="007B0454"/>
    <w:rsid w:val="007B076A"/>
    <w:rsid w:val="007B0C1D"/>
    <w:rsid w:val="007B1A46"/>
    <w:rsid w:val="007B337B"/>
    <w:rsid w:val="007B5D9E"/>
    <w:rsid w:val="007B6075"/>
    <w:rsid w:val="007B6D32"/>
    <w:rsid w:val="007C0A88"/>
    <w:rsid w:val="007C0DEB"/>
    <w:rsid w:val="007C0E22"/>
    <w:rsid w:val="007C3D1C"/>
    <w:rsid w:val="007C46CA"/>
    <w:rsid w:val="007C52CE"/>
    <w:rsid w:val="007C562D"/>
    <w:rsid w:val="007D0096"/>
    <w:rsid w:val="007D04FE"/>
    <w:rsid w:val="007D06D9"/>
    <w:rsid w:val="007D45A8"/>
    <w:rsid w:val="007D687D"/>
    <w:rsid w:val="007D694D"/>
    <w:rsid w:val="007E19EC"/>
    <w:rsid w:val="007E304B"/>
    <w:rsid w:val="007E33FA"/>
    <w:rsid w:val="007E5EE0"/>
    <w:rsid w:val="007E7791"/>
    <w:rsid w:val="007E7C9B"/>
    <w:rsid w:val="007F0294"/>
    <w:rsid w:val="007F14E8"/>
    <w:rsid w:val="007F25BC"/>
    <w:rsid w:val="007F2E01"/>
    <w:rsid w:val="007F33C0"/>
    <w:rsid w:val="007F4163"/>
    <w:rsid w:val="007F5813"/>
    <w:rsid w:val="007F7227"/>
    <w:rsid w:val="008009BD"/>
    <w:rsid w:val="00800BB9"/>
    <w:rsid w:val="0080164E"/>
    <w:rsid w:val="008037C0"/>
    <w:rsid w:val="008037D8"/>
    <w:rsid w:val="00806233"/>
    <w:rsid w:val="00806403"/>
    <w:rsid w:val="00806559"/>
    <w:rsid w:val="00807AC6"/>
    <w:rsid w:val="0081091D"/>
    <w:rsid w:val="008115CA"/>
    <w:rsid w:val="008116CA"/>
    <w:rsid w:val="0081199B"/>
    <w:rsid w:val="00811D88"/>
    <w:rsid w:val="00811E5C"/>
    <w:rsid w:val="00811F13"/>
    <w:rsid w:val="00812DD7"/>
    <w:rsid w:val="00815A07"/>
    <w:rsid w:val="00816517"/>
    <w:rsid w:val="00820303"/>
    <w:rsid w:val="00820C68"/>
    <w:rsid w:val="008215F6"/>
    <w:rsid w:val="00821BBD"/>
    <w:rsid w:val="00822EAD"/>
    <w:rsid w:val="00823629"/>
    <w:rsid w:val="00825F4A"/>
    <w:rsid w:val="008265F8"/>
    <w:rsid w:val="00833DCF"/>
    <w:rsid w:val="00834424"/>
    <w:rsid w:val="0083504E"/>
    <w:rsid w:val="00835204"/>
    <w:rsid w:val="00835EDB"/>
    <w:rsid w:val="00837281"/>
    <w:rsid w:val="00840791"/>
    <w:rsid w:val="008414F1"/>
    <w:rsid w:val="008418D8"/>
    <w:rsid w:val="008441F1"/>
    <w:rsid w:val="00844CEC"/>
    <w:rsid w:val="00845D5D"/>
    <w:rsid w:val="00846657"/>
    <w:rsid w:val="008469F2"/>
    <w:rsid w:val="00847066"/>
    <w:rsid w:val="00852ADF"/>
    <w:rsid w:val="00856BDE"/>
    <w:rsid w:val="00857BEB"/>
    <w:rsid w:val="008643F5"/>
    <w:rsid w:val="008646CB"/>
    <w:rsid w:val="00864A4A"/>
    <w:rsid w:val="00865246"/>
    <w:rsid w:val="008656CF"/>
    <w:rsid w:val="00865CE5"/>
    <w:rsid w:val="008663A1"/>
    <w:rsid w:val="008668CA"/>
    <w:rsid w:val="0087231C"/>
    <w:rsid w:val="00872B84"/>
    <w:rsid w:val="008761E2"/>
    <w:rsid w:val="0087709B"/>
    <w:rsid w:val="0087720D"/>
    <w:rsid w:val="00880174"/>
    <w:rsid w:val="008832AC"/>
    <w:rsid w:val="00883E81"/>
    <w:rsid w:val="0088442C"/>
    <w:rsid w:val="00884ED3"/>
    <w:rsid w:val="008850AF"/>
    <w:rsid w:val="00885D1E"/>
    <w:rsid w:val="008864F5"/>
    <w:rsid w:val="00886BC2"/>
    <w:rsid w:val="00891AB8"/>
    <w:rsid w:val="00892D31"/>
    <w:rsid w:val="00893026"/>
    <w:rsid w:val="00893657"/>
    <w:rsid w:val="00893DE9"/>
    <w:rsid w:val="00897948"/>
    <w:rsid w:val="008A141E"/>
    <w:rsid w:val="008A1B7E"/>
    <w:rsid w:val="008A2D9D"/>
    <w:rsid w:val="008A3014"/>
    <w:rsid w:val="008A796F"/>
    <w:rsid w:val="008B1341"/>
    <w:rsid w:val="008B233E"/>
    <w:rsid w:val="008B48D4"/>
    <w:rsid w:val="008B497D"/>
    <w:rsid w:val="008B50DD"/>
    <w:rsid w:val="008B50F2"/>
    <w:rsid w:val="008C0002"/>
    <w:rsid w:val="008C1AA6"/>
    <w:rsid w:val="008C28F9"/>
    <w:rsid w:val="008C3347"/>
    <w:rsid w:val="008C4E2A"/>
    <w:rsid w:val="008C737B"/>
    <w:rsid w:val="008C7843"/>
    <w:rsid w:val="008C785D"/>
    <w:rsid w:val="008D1760"/>
    <w:rsid w:val="008D4662"/>
    <w:rsid w:val="008D5F3D"/>
    <w:rsid w:val="008D6972"/>
    <w:rsid w:val="008D7449"/>
    <w:rsid w:val="008E02DE"/>
    <w:rsid w:val="008E07F1"/>
    <w:rsid w:val="008E0A4A"/>
    <w:rsid w:val="008E1395"/>
    <w:rsid w:val="008E27CD"/>
    <w:rsid w:val="008E3637"/>
    <w:rsid w:val="008E4B64"/>
    <w:rsid w:val="008E5E5D"/>
    <w:rsid w:val="008F02C3"/>
    <w:rsid w:val="008F05AF"/>
    <w:rsid w:val="008F0830"/>
    <w:rsid w:val="008F0CDB"/>
    <w:rsid w:val="008F38E3"/>
    <w:rsid w:val="008F5691"/>
    <w:rsid w:val="008F5CC5"/>
    <w:rsid w:val="008F5D9E"/>
    <w:rsid w:val="00900379"/>
    <w:rsid w:val="00902377"/>
    <w:rsid w:val="009031FC"/>
    <w:rsid w:val="0090442F"/>
    <w:rsid w:val="00905E99"/>
    <w:rsid w:val="00915926"/>
    <w:rsid w:val="00916F5E"/>
    <w:rsid w:val="00920639"/>
    <w:rsid w:val="009207D9"/>
    <w:rsid w:val="00920A7C"/>
    <w:rsid w:val="00921FE8"/>
    <w:rsid w:val="00922F86"/>
    <w:rsid w:val="009253F5"/>
    <w:rsid w:val="00926C6D"/>
    <w:rsid w:val="00932762"/>
    <w:rsid w:val="00932C41"/>
    <w:rsid w:val="00932D00"/>
    <w:rsid w:val="00932E4F"/>
    <w:rsid w:val="00933440"/>
    <w:rsid w:val="00933DBA"/>
    <w:rsid w:val="00933FA9"/>
    <w:rsid w:val="009348C4"/>
    <w:rsid w:val="00934D3A"/>
    <w:rsid w:val="00935494"/>
    <w:rsid w:val="00936133"/>
    <w:rsid w:val="00937FA5"/>
    <w:rsid w:val="00940CCE"/>
    <w:rsid w:val="00941DFE"/>
    <w:rsid w:val="00943DD7"/>
    <w:rsid w:val="00944185"/>
    <w:rsid w:val="009444F5"/>
    <w:rsid w:val="009447D6"/>
    <w:rsid w:val="00946C9D"/>
    <w:rsid w:val="00950072"/>
    <w:rsid w:val="00950AB3"/>
    <w:rsid w:val="0095105D"/>
    <w:rsid w:val="0095539A"/>
    <w:rsid w:val="00955C3C"/>
    <w:rsid w:val="009574A0"/>
    <w:rsid w:val="00960364"/>
    <w:rsid w:val="00960526"/>
    <w:rsid w:val="009606AC"/>
    <w:rsid w:val="00960D87"/>
    <w:rsid w:val="009610CA"/>
    <w:rsid w:val="00964E50"/>
    <w:rsid w:val="00965A8A"/>
    <w:rsid w:val="009664F8"/>
    <w:rsid w:val="00966805"/>
    <w:rsid w:val="00967287"/>
    <w:rsid w:val="00967AC4"/>
    <w:rsid w:val="00967D2A"/>
    <w:rsid w:val="0097154F"/>
    <w:rsid w:val="00971B9F"/>
    <w:rsid w:val="00971BD5"/>
    <w:rsid w:val="0097290D"/>
    <w:rsid w:val="009731B1"/>
    <w:rsid w:val="0097363E"/>
    <w:rsid w:val="00973A67"/>
    <w:rsid w:val="009745BB"/>
    <w:rsid w:val="009746CD"/>
    <w:rsid w:val="00975779"/>
    <w:rsid w:val="00976818"/>
    <w:rsid w:val="0097681F"/>
    <w:rsid w:val="00976A02"/>
    <w:rsid w:val="00980EC7"/>
    <w:rsid w:val="00980EFD"/>
    <w:rsid w:val="00982441"/>
    <w:rsid w:val="00982890"/>
    <w:rsid w:val="0098298D"/>
    <w:rsid w:val="0098307D"/>
    <w:rsid w:val="00983C98"/>
    <w:rsid w:val="009868DE"/>
    <w:rsid w:val="00986953"/>
    <w:rsid w:val="00987137"/>
    <w:rsid w:val="00987A50"/>
    <w:rsid w:val="00987CD9"/>
    <w:rsid w:val="00992AF3"/>
    <w:rsid w:val="00994CA9"/>
    <w:rsid w:val="0099699C"/>
    <w:rsid w:val="009A1B4B"/>
    <w:rsid w:val="009A28A1"/>
    <w:rsid w:val="009A3B42"/>
    <w:rsid w:val="009B093B"/>
    <w:rsid w:val="009B1514"/>
    <w:rsid w:val="009B1F76"/>
    <w:rsid w:val="009B3087"/>
    <w:rsid w:val="009B311C"/>
    <w:rsid w:val="009B3283"/>
    <w:rsid w:val="009B4EFC"/>
    <w:rsid w:val="009B71E1"/>
    <w:rsid w:val="009C02AE"/>
    <w:rsid w:val="009C416F"/>
    <w:rsid w:val="009C51DB"/>
    <w:rsid w:val="009C620E"/>
    <w:rsid w:val="009C706F"/>
    <w:rsid w:val="009C75DF"/>
    <w:rsid w:val="009D096D"/>
    <w:rsid w:val="009D0A01"/>
    <w:rsid w:val="009D0AB1"/>
    <w:rsid w:val="009D0C64"/>
    <w:rsid w:val="009D3F20"/>
    <w:rsid w:val="009D686C"/>
    <w:rsid w:val="009E00E1"/>
    <w:rsid w:val="009E0EEC"/>
    <w:rsid w:val="009E1C89"/>
    <w:rsid w:val="009E1D11"/>
    <w:rsid w:val="009E1E36"/>
    <w:rsid w:val="009E2D86"/>
    <w:rsid w:val="009E3A9E"/>
    <w:rsid w:val="009E4129"/>
    <w:rsid w:val="009E4617"/>
    <w:rsid w:val="009F0EEC"/>
    <w:rsid w:val="009F189D"/>
    <w:rsid w:val="009F1936"/>
    <w:rsid w:val="009F1BC9"/>
    <w:rsid w:val="009F2E80"/>
    <w:rsid w:val="009F38E8"/>
    <w:rsid w:val="009F3AF3"/>
    <w:rsid w:val="009F3E50"/>
    <w:rsid w:val="009F61FA"/>
    <w:rsid w:val="009F638A"/>
    <w:rsid w:val="009F68B4"/>
    <w:rsid w:val="009F783A"/>
    <w:rsid w:val="00A0108A"/>
    <w:rsid w:val="00A022E5"/>
    <w:rsid w:val="00A02B71"/>
    <w:rsid w:val="00A0479C"/>
    <w:rsid w:val="00A05FA1"/>
    <w:rsid w:val="00A068A4"/>
    <w:rsid w:val="00A06A42"/>
    <w:rsid w:val="00A06BA6"/>
    <w:rsid w:val="00A07315"/>
    <w:rsid w:val="00A134F8"/>
    <w:rsid w:val="00A14C0D"/>
    <w:rsid w:val="00A1544F"/>
    <w:rsid w:val="00A155AA"/>
    <w:rsid w:val="00A15B74"/>
    <w:rsid w:val="00A206A1"/>
    <w:rsid w:val="00A20AB6"/>
    <w:rsid w:val="00A22FA6"/>
    <w:rsid w:val="00A24050"/>
    <w:rsid w:val="00A24A1B"/>
    <w:rsid w:val="00A25581"/>
    <w:rsid w:val="00A2585E"/>
    <w:rsid w:val="00A25B41"/>
    <w:rsid w:val="00A270F6"/>
    <w:rsid w:val="00A2733D"/>
    <w:rsid w:val="00A309C7"/>
    <w:rsid w:val="00A31CFE"/>
    <w:rsid w:val="00A33497"/>
    <w:rsid w:val="00A350A9"/>
    <w:rsid w:val="00A36865"/>
    <w:rsid w:val="00A369F9"/>
    <w:rsid w:val="00A36C22"/>
    <w:rsid w:val="00A36E25"/>
    <w:rsid w:val="00A41A95"/>
    <w:rsid w:val="00A44274"/>
    <w:rsid w:val="00A44A2E"/>
    <w:rsid w:val="00A45066"/>
    <w:rsid w:val="00A45AF5"/>
    <w:rsid w:val="00A4732C"/>
    <w:rsid w:val="00A47EC3"/>
    <w:rsid w:val="00A5097B"/>
    <w:rsid w:val="00A50A28"/>
    <w:rsid w:val="00A50D52"/>
    <w:rsid w:val="00A51DD2"/>
    <w:rsid w:val="00A5321D"/>
    <w:rsid w:val="00A53225"/>
    <w:rsid w:val="00A54521"/>
    <w:rsid w:val="00A55C9A"/>
    <w:rsid w:val="00A57843"/>
    <w:rsid w:val="00A61C7F"/>
    <w:rsid w:val="00A65A1B"/>
    <w:rsid w:val="00A65F41"/>
    <w:rsid w:val="00A6739C"/>
    <w:rsid w:val="00A701AA"/>
    <w:rsid w:val="00A72A6D"/>
    <w:rsid w:val="00A72F5C"/>
    <w:rsid w:val="00A74283"/>
    <w:rsid w:val="00A7697C"/>
    <w:rsid w:val="00A769FF"/>
    <w:rsid w:val="00A76AF9"/>
    <w:rsid w:val="00A77123"/>
    <w:rsid w:val="00A77EE3"/>
    <w:rsid w:val="00A84133"/>
    <w:rsid w:val="00A84735"/>
    <w:rsid w:val="00A847F3"/>
    <w:rsid w:val="00A85117"/>
    <w:rsid w:val="00A90861"/>
    <w:rsid w:val="00A922EF"/>
    <w:rsid w:val="00A932D9"/>
    <w:rsid w:val="00A93D64"/>
    <w:rsid w:val="00A93F46"/>
    <w:rsid w:val="00A945DE"/>
    <w:rsid w:val="00A9485B"/>
    <w:rsid w:val="00A94CCD"/>
    <w:rsid w:val="00A95C4C"/>
    <w:rsid w:val="00A95D6C"/>
    <w:rsid w:val="00A96702"/>
    <w:rsid w:val="00A97AF3"/>
    <w:rsid w:val="00AA0179"/>
    <w:rsid w:val="00AA06B2"/>
    <w:rsid w:val="00AA2780"/>
    <w:rsid w:val="00AA3616"/>
    <w:rsid w:val="00AA3872"/>
    <w:rsid w:val="00AA3AA5"/>
    <w:rsid w:val="00AA3FFE"/>
    <w:rsid w:val="00AA4733"/>
    <w:rsid w:val="00AA5002"/>
    <w:rsid w:val="00AA5DC0"/>
    <w:rsid w:val="00AA7C80"/>
    <w:rsid w:val="00AB1415"/>
    <w:rsid w:val="00AB1938"/>
    <w:rsid w:val="00AB429D"/>
    <w:rsid w:val="00AB4581"/>
    <w:rsid w:val="00AB4F94"/>
    <w:rsid w:val="00AB59C4"/>
    <w:rsid w:val="00AB750F"/>
    <w:rsid w:val="00AC1CAD"/>
    <w:rsid w:val="00AC31ED"/>
    <w:rsid w:val="00AC34AA"/>
    <w:rsid w:val="00AC4B73"/>
    <w:rsid w:val="00AC543F"/>
    <w:rsid w:val="00AC62A7"/>
    <w:rsid w:val="00AC6348"/>
    <w:rsid w:val="00AC72C3"/>
    <w:rsid w:val="00AD0862"/>
    <w:rsid w:val="00AD0B34"/>
    <w:rsid w:val="00AD1A90"/>
    <w:rsid w:val="00AD2AFB"/>
    <w:rsid w:val="00AD4CC0"/>
    <w:rsid w:val="00AD4EA2"/>
    <w:rsid w:val="00AD691A"/>
    <w:rsid w:val="00AD6AAF"/>
    <w:rsid w:val="00AD7A2F"/>
    <w:rsid w:val="00AE1F86"/>
    <w:rsid w:val="00AE51DD"/>
    <w:rsid w:val="00AE654A"/>
    <w:rsid w:val="00AE6FAE"/>
    <w:rsid w:val="00AF0C25"/>
    <w:rsid w:val="00AF1554"/>
    <w:rsid w:val="00AF1759"/>
    <w:rsid w:val="00AF2646"/>
    <w:rsid w:val="00AF2B0B"/>
    <w:rsid w:val="00AF2C40"/>
    <w:rsid w:val="00AF64BB"/>
    <w:rsid w:val="00AF6727"/>
    <w:rsid w:val="00AF6992"/>
    <w:rsid w:val="00AF7489"/>
    <w:rsid w:val="00B005E5"/>
    <w:rsid w:val="00B01693"/>
    <w:rsid w:val="00B016DD"/>
    <w:rsid w:val="00B01EEC"/>
    <w:rsid w:val="00B03592"/>
    <w:rsid w:val="00B03AFF"/>
    <w:rsid w:val="00B062C8"/>
    <w:rsid w:val="00B076F9"/>
    <w:rsid w:val="00B12DFE"/>
    <w:rsid w:val="00B14A91"/>
    <w:rsid w:val="00B16703"/>
    <w:rsid w:val="00B16D73"/>
    <w:rsid w:val="00B210A5"/>
    <w:rsid w:val="00B211BF"/>
    <w:rsid w:val="00B21777"/>
    <w:rsid w:val="00B230AC"/>
    <w:rsid w:val="00B235EF"/>
    <w:rsid w:val="00B25E95"/>
    <w:rsid w:val="00B26A47"/>
    <w:rsid w:val="00B27112"/>
    <w:rsid w:val="00B2727A"/>
    <w:rsid w:val="00B276CC"/>
    <w:rsid w:val="00B318EF"/>
    <w:rsid w:val="00B32352"/>
    <w:rsid w:val="00B32404"/>
    <w:rsid w:val="00B33539"/>
    <w:rsid w:val="00B33C5D"/>
    <w:rsid w:val="00B352BC"/>
    <w:rsid w:val="00B36D5D"/>
    <w:rsid w:val="00B413B4"/>
    <w:rsid w:val="00B41BAA"/>
    <w:rsid w:val="00B4248F"/>
    <w:rsid w:val="00B45D18"/>
    <w:rsid w:val="00B468F2"/>
    <w:rsid w:val="00B46C51"/>
    <w:rsid w:val="00B47E53"/>
    <w:rsid w:val="00B5004B"/>
    <w:rsid w:val="00B501EF"/>
    <w:rsid w:val="00B51173"/>
    <w:rsid w:val="00B523DB"/>
    <w:rsid w:val="00B53193"/>
    <w:rsid w:val="00B540DC"/>
    <w:rsid w:val="00B54609"/>
    <w:rsid w:val="00B5492E"/>
    <w:rsid w:val="00B565B4"/>
    <w:rsid w:val="00B56880"/>
    <w:rsid w:val="00B62538"/>
    <w:rsid w:val="00B63584"/>
    <w:rsid w:val="00B6410C"/>
    <w:rsid w:val="00B64112"/>
    <w:rsid w:val="00B652D3"/>
    <w:rsid w:val="00B65A8A"/>
    <w:rsid w:val="00B675C5"/>
    <w:rsid w:val="00B70846"/>
    <w:rsid w:val="00B70B52"/>
    <w:rsid w:val="00B71031"/>
    <w:rsid w:val="00B72569"/>
    <w:rsid w:val="00B72A1E"/>
    <w:rsid w:val="00B7363E"/>
    <w:rsid w:val="00B74C01"/>
    <w:rsid w:val="00B8221C"/>
    <w:rsid w:val="00B83420"/>
    <w:rsid w:val="00B85998"/>
    <w:rsid w:val="00B86253"/>
    <w:rsid w:val="00B866F8"/>
    <w:rsid w:val="00B90429"/>
    <w:rsid w:val="00B90828"/>
    <w:rsid w:val="00B9192E"/>
    <w:rsid w:val="00B9486F"/>
    <w:rsid w:val="00B96024"/>
    <w:rsid w:val="00B97E0B"/>
    <w:rsid w:val="00BA05C8"/>
    <w:rsid w:val="00BA0F89"/>
    <w:rsid w:val="00BA226C"/>
    <w:rsid w:val="00BA325D"/>
    <w:rsid w:val="00BA4D03"/>
    <w:rsid w:val="00BA4ED4"/>
    <w:rsid w:val="00BA52FF"/>
    <w:rsid w:val="00BA5387"/>
    <w:rsid w:val="00BA6674"/>
    <w:rsid w:val="00BA7AD3"/>
    <w:rsid w:val="00BB152C"/>
    <w:rsid w:val="00BB168D"/>
    <w:rsid w:val="00BB4709"/>
    <w:rsid w:val="00BB4B00"/>
    <w:rsid w:val="00BB537A"/>
    <w:rsid w:val="00BB6705"/>
    <w:rsid w:val="00BB7714"/>
    <w:rsid w:val="00BC03D7"/>
    <w:rsid w:val="00BC046F"/>
    <w:rsid w:val="00BC2383"/>
    <w:rsid w:val="00BC2CD5"/>
    <w:rsid w:val="00BC415A"/>
    <w:rsid w:val="00BC4FB1"/>
    <w:rsid w:val="00BC5432"/>
    <w:rsid w:val="00BC5F9C"/>
    <w:rsid w:val="00BC733D"/>
    <w:rsid w:val="00BD04A8"/>
    <w:rsid w:val="00BD05B4"/>
    <w:rsid w:val="00BD0C3B"/>
    <w:rsid w:val="00BD1CC8"/>
    <w:rsid w:val="00BD1D80"/>
    <w:rsid w:val="00BD24F4"/>
    <w:rsid w:val="00BD2D1A"/>
    <w:rsid w:val="00BD3685"/>
    <w:rsid w:val="00BD4311"/>
    <w:rsid w:val="00BD4E40"/>
    <w:rsid w:val="00BD5800"/>
    <w:rsid w:val="00BD6C6F"/>
    <w:rsid w:val="00BD7C38"/>
    <w:rsid w:val="00BE0D6C"/>
    <w:rsid w:val="00BE19EC"/>
    <w:rsid w:val="00BE1B25"/>
    <w:rsid w:val="00BE20BF"/>
    <w:rsid w:val="00BE21FC"/>
    <w:rsid w:val="00BE24CA"/>
    <w:rsid w:val="00BE2D22"/>
    <w:rsid w:val="00BE3572"/>
    <w:rsid w:val="00BE3D49"/>
    <w:rsid w:val="00BE4741"/>
    <w:rsid w:val="00BE4D98"/>
    <w:rsid w:val="00BE71A8"/>
    <w:rsid w:val="00BF158D"/>
    <w:rsid w:val="00BF2789"/>
    <w:rsid w:val="00BF3598"/>
    <w:rsid w:val="00BF5F8D"/>
    <w:rsid w:val="00BF6522"/>
    <w:rsid w:val="00BF7CD1"/>
    <w:rsid w:val="00C00178"/>
    <w:rsid w:val="00C001EE"/>
    <w:rsid w:val="00C00E90"/>
    <w:rsid w:val="00C0263A"/>
    <w:rsid w:val="00C02B27"/>
    <w:rsid w:val="00C02F2C"/>
    <w:rsid w:val="00C04C10"/>
    <w:rsid w:val="00C051CB"/>
    <w:rsid w:val="00C05542"/>
    <w:rsid w:val="00C06FD7"/>
    <w:rsid w:val="00C07F48"/>
    <w:rsid w:val="00C103FB"/>
    <w:rsid w:val="00C10B36"/>
    <w:rsid w:val="00C10EEF"/>
    <w:rsid w:val="00C12E15"/>
    <w:rsid w:val="00C17748"/>
    <w:rsid w:val="00C22408"/>
    <w:rsid w:val="00C23747"/>
    <w:rsid w:val="00C24BA3"/>
    <w:rsid w:val="00C2675A"/>
    <w:rsid w:val="00C26D74"/>
    <w:rsid w:val="00C30F67"/>
    <w:rsid w:val="00C3125F"/>
    <w:rsid w:val="00C319BC"/>
    <w:rsid w:val="00C32005"/>
    <w:rsid w:val="00C33334"/>
    <w:rsid w:val="00C340B4"/>
    <w:rsid w:val="00C340D6"/>
    <w:rsid w:val="00C34257"/>
    <w:rsid w:val="00C35182"/>
    <w:rsid w:val="00C36284"/>
    <w:rsid w:val="00C36EF4"/>
    <w:rsid w:val="00C378C3"/>
    <w:rsid w:val="00C42F7E"/>
    <w:rsid w:val="00C4491C"/>
    <w:rsid w:val="00C4569D"/>
    <w:rsid w:val="00C461BF"/>
    <w:rsid w:val="00C46649"/>
    <w:rsid w:val="00C47B3F"/>
    <w:rsid w:val="00C50664"/>
    <w:rsid w:val="00C51C47"/>
    <w:rsid w:val="00C52AB4"/>
    <w:rsid w:val="00C542B7"/>
    <w:rsid w:val="00C554D5"/>
    <w:rsid w:val="00C566B6"/>
    <w:rsid w:val="00C568D8"/>
    <w:rsid w:val="00C56B44"/>
    <w:rsid w:val="00C56C4F"/>
    <w:rsid w:val="00C61716"/>
    <w:rsid w:val="00C618B1"/>
    <w:rsid w:val="00C62542"/>
    <w:rsid w:val="00C62995"/>
    <w:rsid w:val="00C630CB"/>
    <w:rsid w:val="00C63D3B"/>
    <w:rsid w:val="00C65E09"/>
    <w:rsid w:val="00C674D4"/>
    <w:rsid w:val="00C70270"/>
    <w:rsid w:val="00C75271"/>
    <w:rsid w:val="00C75956"/>
    <w:rsid w:val="00C76069"/>
    <w:rsid w:val="00C7679D"/>
    <w:rsid w:val="00C773FF"/>
    <w:rsid w:val="00C815C1"/>
    <w:rsid w:val="00C820E4"/>
    <w:rsid w:val="00C82F0D"/>
    <w:rsid w:val="00C83103"/>
    <w:rsid w:val="00C85CA0"/>
    <w:rsid w:val="00C87644"/>
    <w:rsid w:val="00C90196"/>
    <w:rsid w:val="00C90771"/>
    <w:rsid w:val="00C90A72"/>
    <w:rsid w:val="00C916C8"/>
    <w:rsid w:val="00C92A0F"/>
    <w:rsid w:val="00C92DF0"/>
    <w:rsid w:val="00C9331C"/>
    <w:rsid w:val="00C93A0E"/>
    <w:rsid w:val="00C942E5"/>
    <w:rsid w:val="00C94B3A"/>
    <w:rsid w:val="00C94BC6"/>
    <w:rsid w:val="00C95B33"/>
    <w:rsid w:val="00C96406"/>
    <w:rsid w:val="00C96B11"/>
    <w:rsid w:val="00C9769E"/>
    <w:rsid w:val="00CA0F4D"/>
    <w:rsid w:val="00CA1CA7"/>
    <w:rsid w:val="00CA1E1C"/>
    <w:rsid w:val="00CA2697"/>
    <w:rsid w:val="00CA2B36"/>
    <w:rsid w:val="00CA3EF1"/>
    <w:rsid w:val="00CA4B73"/>
    <w:rsid w:val="00CA5269"/>
    <w:rsid w:val="00CA6A1E"/>
    <w:rsid w:val="00CA6F8D"/>
    <w:rsid w:val="00CA75FA"/>
    <w:rsid w:val="00CB09B0"/>
    <w:rsid w:val="00CB13CB"/>
    <w:rsid w:val="00CB1D0A"/>
    <w:rsid w:val="00CB2CF1"/>
    <w:rsid w:val="00CB3F5B"/>
    <w:rsid w:val="00CB429A"/>
    <w:rsid w:val="00CB53D9"/>
    <w:rsid w:val="00CB53DB"/>
    <w:rsid w:val="00CB71F2"/>
    <w:rsid w:val="00CC08DA"/>
    <w:rsid w:val="00CC177B"/>
    <w:rsid w:val="00CC2D07"/>
    <w:rsid w:val="00CC4207"/>
    <w:rsid w:val="00CC6BD5"/>
    <w:rsid w:val="00CC77C3"/>
    <w:rsid w:val="00CC7F71"/>
    <w:rsid w:val="00CC7FB6"/>
    <w:rsid w:val="00CD0151"/>
    <w:rsid w:val="00CD0749"/>
    <w:rsid w:val="00CD2C49"/>
    <w:rsid w:val="00CD3A3F"/>
    <w:rsid w:val="00CD6209"/>
    <w:rsid w:val="00CE0D15"/>
    <w:rsid w:val="00CE23D2"/>
    <w:rsid w:val="00CE25CF"/>
    <w:rsid w:val="00CE3628"/>
    <w:rsid w:val="00CE3E1F"/>
    <w:rsid w:val="00CE427F"/>
    <w:rsid w:val="00CE4A09"/>
    <w:rsid w:val="00CE4F26"/>
    <w:rsid w:val="00CE4F38"/>
    <w:rsid w:val="00CE5556"/>
    <w:rsid w:val="00CE733D"/>
    <w:rsid w:val="00CF002E"/>
    <w:rsid w:val="00CF0595"/>
    <w:rsid w:val="00CF0B50"/>
    <w:rsid w:val="00CF17B9"/>
    <w:rsid w:val="00CF1B6C"/>
    <w:rsid w:val="00CF1E4C"/>
    <w:rsid w:val="00CF28F7"/>
    <w:rsid w:val="00CF2B37"/>
    <w:rsid w:val="00CF39F1"/>
    <w:rsid w:val="00CF3C7B"/>
    <w:rsid w:val="00CF47D8"/>
    <w:rsid w:val="00CF7349"/>
    <w:rsid w:val="00D04006"/>
    <w:rsid w:val="00D055F8"/>
    <w:rsid w:val="00D059E6"/>
    <w:rsid w:val="00D05C96"/>
    <w:rsid w:val="00D06351"/>
    <w:rsid w:val="00D0667A"/>
    <w:rsid w:val="00D06A8F"/>
    <w:rsid w:val="00D06AD7"/>
    <w:rsid w:val="00D07925"/>
    <w:rsid w:val="00D07D9C"/>
    <w:rsid w:val="00D1051C"/>
    <w:rsid w:val="00D119B1"/>
    <w:rsid w:val="00D12FF4"/>
    <w:rsid w:val="00D13694"/>
    <w:rsid w:val="00D14F94"/>
    <w:rsid w:val="00D16D2A"/>
    <w:rsid w:val="00D20125"/>
    <w:rsid w:val="00D20D82"/>
    <w:rsid w:val="00D21BA8"/>
    <w:rsid w:val="00D260B7"/>
    <w:rsid w:val="00D26A48"/>
    <w:rsid w:val="00D26F64"/>
    <w:rsid w:val="00D3054B"/>
    <w:rsid w:val="00D31DA2"/>
    <w:rsid w:val="00D32209"/>
    <w:rsid w:val="00D33790"/>
    <w:rsid w:val="00D34902"/>
    <w:rsid w:val="00D34C8B"/>
    <w:rsid w:val="00D35D10"/>
    <w:rsid w:val="00D362D0"/>
    <w:rsid w:val="00D376BC"/>
    <w:rsid w:val="00D40408"/>
    <w:rsid w:val="00D41470"/>
    <w:rsid w:val="00D41577"/>
    <w:rsid w:val="00D424FA"/>
    <w:rsid w:val="00D4331A"/>
    <w:rsid w:val="00D453D0"/>
    <w:rsid w:val="00D4564E"/>
    <w:rsid w:val="00D46C61"/>
    <w:rsid w:val="00D47309"/>
    <w:rsid w:val="00D47EB7"/>
    <w:rsid w:val="00D50763"/>
    <w:rsid w:val="00D5080E"/>
    <w:rsid w:val="00D51055"/>
    <w:rsid w:val="00D52C21"/>
    <w:rsid w:val="00D5359C"/>
    <w:rsid w:val="00D53A81"/>
    <w:rsid w:val="00D54DA3"/>
    <w:rsid w:val="00D5628E"/>
    <w:rsid w:val="00D56D77"/>
    <w:rsid w:val="00D60B00"/>
    <w:rsid w:val="00D6112A"/>
    <w:rsid w:val="00D6327B"/>
    <w:rsid w:val="00D635F5"/>
    <w:rsid w:val="00D6361D"/>
    <w:rsid w:val="00D63CB7"/>
    <w:rsid w:val="00D63EF6"/>
    <w:rsid w:val="00D649ED"/>
    <w:rsid w:val="00D65313"/>
    <w:rsid w:val="00D71002"/>
    <w:rsid w:val="00D71279"/>
    <w:rsid w:val="00D713AC"/>
    <w:rsid w:val="00D71B17"/>
    <w:rsid w:val="00D71D44"/>
    <w:rsid w:val="00D71E72"/>
    <w:rsid w:val="00D723E1"/>
    <w:rsid w:val="00D72423"/>
    <w:rsid w:val="00D72D70"/>
    <w:rsid w:val="00D7550D"/>
    <w:rsid w:val="00D7595F"/>
    <w:rsid w:val="00D77981"/>
    <w:rsid w:val="00D8005D"/>
    <w:rsid w:val="00D817B0"/>
    <w:rsid w:val="00D81F59"/>
    <w:rsid w:val="00D854F8"/>
    <w:rsid w:val="00D86F28"/>
    <w:rsid w:val="00D87674"/>
    <w:rsid w:val="00D90423"/>
    <w:rsid w:val="00D9055A"/>
    <w:rsid w:val="00D910F8"/>
    <w:rsid w:val="00D91E5D"/>
    <w:rsid w:val="00D92308"/>
    <w:rsid w:val="00D938BF"/>
    <w:rsid w:val="00D93CF3"/>
    <w:rsid w:val="00D93E9A"/>
    <w:rsid w:val="00D94111"/>
    <w:rsid w:val="00D96D23"/>
    <w:rsid w:val="00D978D8"/>
    <w:rsid w:val="00D97A97"/>
    <w:rsid w:val="00DA0344"/>
    <w:rsid w:val="00DA15D6"/>
    <w:rsid w:val="00DA33A9"/>
    <w:rsid w:val="00DA3BF0"/>
    <w:rsid w:val="00DA424D"/>
    <w:rsid w:val="00DA6E7C"/>
    <w:rsid w:val="00DB25C9"/>
    <w:rsid w:val="00DB27EE"/>
    <w:rsid w:val="00DB363C"/>
    <w:rsid w:val="00DB384B"/>
    <w:rsid w:val="00DB5734"/>
    <w:rsid w:val="00DB5898"/>
    <w:rsid w:val="00DB6446"/>
    <w:rsid w:val="00DB7BB9"/>
    <w:rsid w:val="00DB7CC3"/>
    <w:rsid w:val="00DC0B0B"/>
    <w:rsid w:val="00DC0B52"/>
    <w:rsid w:val="00DC38C4"/>
    <w:rsid w:val="00DC7895"/>
    <w:rsid w:val="00DC7D01"/>
    <w:rsid w:val="00DD1851"/>
    <w:rsid w:val="00DD1BE9"/>
    <w:rsid w:val="00DD2239"/>
    <w:rsid w:val="00DD3043"/>
    <w:rsid w:val="00DD326C"/>
    <w:rsid w:val="00DD3693"/>
    <w:rsid w:val="00DD3D80"/>
    <w:rsid w:val="00DD46E4"/>
    <w:rsid w:val="00DD4DF4"/>
    <w:rsid w:val="00DD5EB8"/>
    <w:rsid w:val="00DD657B"/>
    <w:rsid w:val="00DD7C6E"/>
    <w:rsid w:val="00DE0A23"/>
    <w:rsid w:val="00DE2003"/>
    <w:rsid w:val="00DE2B2C"/>
    <w:rsid w:val="00DE3FF7"/>
    <w:rsid w:val="00DE5214"/>
    <w:rsid w:val="00DE71AB"/>
    <w:rsid w:val="00DE790B"/>
    <w:rsid w:val="00DE7D24"/>
    <w:rsid w:val="00DF154E"/>
    <w:rsid w:val="00DF1754"/>
    <w:rsid w:val="00DF189A"/>
    <w:rsid w:val="00DF1A96"/>
    <w:rsid w:val="00DF2585"/>
    <w:rsid w:val="00DF2ACC"/>
    <w:rsid w:val="00DF2F30"/>
    <w:rsid w:val="00DF337F"/>
    <w:rsid w:val="00DF7A7A"/>
    <w:rsid w:val="00E00088"/>
    <w:rsid w:val="00E00D2A"/>
    <w:rsid w:val="00E01375"/>
    <w:rsid w:val="00E014B9"/>
    <w:rsid w:val="00E0226D"/>
    <w:rsid w:val="00E02CC3"/>
    <w:rsid w:val="00E035D2"/>
    <w:rsid w:val="00E04D4E"/>
    <w:rsid w:val="00E04FDD"/>
    <w:rsid w:val="00E056AE"/>
    <w:rsid w:val="00E063A2"/>
    <w:rsid w:val="00E0756B"/>
    <w:rsid w:val="00E07754"/>
    <w:rsid w:val="00E10AE1"/>
    <w:rsid w:val="00E10B36"/>
    <w:rsid w:val="00E11714"/>
    <w:rsid w:val="00E13F2B"/>
    <w:rsid w:val="00E1459C"/>
    <w:rsid w:val="00E14DFD"/>
    <w:rsid w:val="00E156B1"/>
    <w:rsid w:val="00E16CB4"/>
    <w:rsid w:val="00E16DFC"/>
    <w:rsid w:val="00E2153B"/>
    <w:rsid w:val="00E22AEB"/>
    <w:rsid w:val="00E24599"/>
    <w:rsid w:val="00E26A9B"/>
    <w:rsid w:val="00E27878"/>
    <w:rsid w:val="00E30009"/>
    <w:rsid w:val="00E312C8"/>
    <w:rsid w:val="00E31D3D"/>
    <w:rsid w:val="00E32F73"/>
    <w:rsid w:val="00E33978"/>
    <w:rsid w:val="00E345BD"/>
    <w:rsid w:val="00E346C8"/>
    <w:rsid w:val="00E34AA2"/>
    <w:rsid w:val="00E34DE5"/>
    <w:rsid w:val="00E36B13"/>
    <w:rsid w:val="00E36BE8"/>
    <w:rsid w:val="00E37191"/>
    <w:rsid w:val="00E40718"/>
    <w:rsid w:val="00E409F4"/>
    <w:rsid w:val="00E44D98"/>
    <w:rsid w:val="00E45DB7"/>
    <w:rsid w:val="00E46760"/>
    <w:rsid w:val="00E47802"/>
    <w:rsid w:val="00E4783B"/>
    <w:rsid w:val="00E47882"/>
    <w:rsid w:val="00E50E9A"/>
    <w:rsid w:val="00E516B6"/>
    <w:rsid w:val="00E52161"/>
    <w:rsid w:val="00E545B8"/>
    <w:rsid w:val="00E55BC3"/>
    <w:rsid w:val="00E562AF"/>
    <w:rsid w:val="00E573C0"/>
    <w:rsid w:val="00E60E5A"/>
    <w:rsid w:val="00E60FD9"/>
    <w:rsid w:val="00E642D0"/>
    <w:rsid w:val="00E65227"/>
    <w:rsid w:val="00E66D38"/>
    <w:rsid w:val="00E71425"/>
    <w:rsid w:val="00E72436"/>
    <w:rsid w:val="00E72CA6"/>
    <w:rsid w:val="00E72E63"/>
    <w:rsid w:val="00E73DEF"/>
    <w:rsid w:val="00E804A4"/>
    <w:rsid w:val="00E81F6F"/>
    <w:rsid w:val="00E82082"/>
    <w:rsid w:val="00E8242C"/>
    <w:rsid w:val="00E83A05"/>
    <w:rsid w:val="00E8543D"/>
    <w:rsid w:val="00E86B73"/>
    <w:rsid w:val="00E87F5E"/>
    <w:rsid w:val="00E93C3D"/>
    <w:rsid w:val="00E94264"/>
    <w:rsid w:val="00E945DA"/>
    <w:rsid w:val="00E955BE"/>
    <w:rsid w:val="00E95E69"/>
    <w:rsid w:val="00E9787B"/>
    <w:rsid w:val="00EA0F81"/>
    <w:rsid w:val="00EA1F3D"/>
    <w:rsid w:val="00EA33BB"/>
    <w:rsid w:val="00EA3400"/>
    <w:rsid w:val="00EA3847"/>
    <w:rsid w:val="00EA7E95"/>
    <w:rsid w:val="00EB23DC"/>
    <w:rsid w:val="00EB2619"/>
    <w:rsid w:val="00EB31DA"/>
    <w:rsid w:val="00EB5140"/>
    <w:rsid w:val="00EB5504"/>
    <w:rsid w:val="00EB5808"/>
    <w:rsid w:val="00EB5BEC"/>
    <w:rsid w:val="00EB6867"/>
    <w:rsid w:val="00EB6C0F"/>
    <w:rsid w:val="00EB7240"/>
    <w:rsid w:val="00EB739A"/>
    <w:rsid w:val="00EB7C87"/>
    <w:rsid w:val="00EC1FEF"/>
    <w:rsid w:val="00EC318F"/>
    <w:rsid w:val="00EC42D8"/>
    <w:rsid w:val="00EC5111"/>
    <w:rsid w:val="00EC604E"/>
    <w:rsid w:val="00EC6A92"/>
    <w:rsid w:val="00EC7CEC"/>
    <w:rsid w:val="00ED1D81"/>
    <w:rsid w:val="00ED2DB6"/>
    <w:rsid w:val="00ED3EAD"/>
    <w:rsid w:val="00ED6945"/>
    <w:rsid w:val="00ED6A96"/>
    <w:rsid w:val="00ED7492"/>
    <w:rsid w:val="00EE0156"/>
    <w:rsid w:val="00EE19AC"/>
    <w:rsid w:val="00EE1E7C"/>
    <w:rsid w:val="00EE2C24"/>
    <w:rsid w:val="00EE33CD"/>
    <w:rsid w:val="00EE37F0"/>
    <w:rsid w:val="00EE4A5C"/>
    <w:rsid w:val="00EE4DC5"/>
    <w:rsid w:val="00EE57BE"/>
    <w:rsid w:val="00EE5C2F"/>
    <w:rsid w:val="00EE5CDB"/>
    <w:rsid w:val="00EF156A"/>
    <w:rsid w:val="00EF1D6E"/>
    <w:rsid w:val="00EF2DD0"/>
    <w:rsid w:val="00EF3B1E"/>
    <w:rsid w:val="00EF53C1"/>
    <w:rsid w:val="00EF689D"/>
    <w:rsid w:val="00EF6DC3"/>
    <w:rsid w:val="00F0226A"/>
    <w:rsid w:val="00F02962"/>
    <w:rsid w:val="00F03EE6"/>
    <w:rsid w:val="00F048A1"/>
    <w:rsid w:val="00F059EA"/>
    <w:rsid w:val="00F05D95"/>
    <w:rsid w:val="00F06127"/>
    <w:rsid w:val="00F066E5"/>
    <w:rsid w:val="00F07C98"/>
    <w:rsid w:val="00F10337"/>
    <w:rsid w:val="00F11990"/>
    <w:rsid w:val="00F16847"/>
    <w:rsid w:val="00F200AD"/>
    <w:rsid w:val="00F21BC9"/>
    <w:rsid w:val="00F2209C"/>
    <w:rsid w:val="00F23CCC"/>
    <w:rsid w:val="00F262FC"/>
    <w:rsid w:val="00F26468"/>
    <w:rsid w:val="00F30643"/>
    <w:rsid w:val="00F3298F"/>
    <w:rsid w:val="00F32D8D"/>
    <w:rsid w:val="00F34692"/>
    <w:rsid w:val="00F35C6A"/>
    <w:rsid w:val="00F35CAA"/>
    <w:rsid w:val="00F36AB3"/>
    <w:rsid w:val="00F37C06"/>
    <w:rsid w:val="00F405AC"/>
    <w:rsid w:val="00F40B71"/>
    <w:rsid w:val="00F41439"/>
    <w:rsid w:val="00F41A9E"/>
    <w:rsid w:val="00F4364A"/>
    <w:rsid w:val="00F45B37"/>
    <w:rsid w:val="00F46BA9"/>
    <w:rsid w:val="00F470A3"/>
    <w:rsid w:val="00F476E8"/>
    <w:rsid w:val="00F50496"/>
    <w:rsid w:val="00F506CB"/>
    <w:rsid w:val="00F512A7"/>
    <w:rsid w:val="00F51400"/>
    <w:rsid w:val="00F51B11"/>
    <w:rsid w:val="00F54B88"/>
    <w:rsid w:val="00F55080"/>
    <w:rsid w:val="00F55717"/>
    <w:rsid w:val="00F55E5F"/>
    <w:rsid w:val="00F563A0"/>
    <w:rsid w:val="00F57474"/>
    <w:rsid w:val="00F57BD4"/>
    <w:rsid w:val="00F602C9"/>
    <w:rsid w:val="00F61E89"/>
    <w:rsid w:val="00F639E7"/>
    <w:rsid w:val="00F63D0D"/>
    <w:rsid w:val="00F6495E"/>
    <w:rsid w:val="00F6594B"/>
    <w:rsid w:val="00F65BD1"/>
    <w:rsid w:val="00F65D5A"/>
    <w:rsid w:val="00F67AB5"/>
    <w:rsid w:val="00F70036"/>
    <w:rsid w:val="00F70DD4"/>
    <w:rsid w:val="00F714EA"/>
    <w:rsid w:val="00F72BD8"/>
    <w:rsid w:val="00F739CC"/>
    <w:rsid w:val="00F74549"/>
    <w:rsid w:val="00F74E61"/>
    <w:rsid w:val="00F75773"/>
    <w:rsid w:val="00F75B14"/>
    <w:rsid w:val="00F75EE1"/>
    <w:rsid w:val="00F75FC9"/>
    <w:rsid w:val="00F77A63"/>
    <w:rsid w:val="00F810EF"/>
    <w:rsid w:val="00F81DB1"/>
    <w:rsid w:val="00F82198"/>
    <w:rsid w:val="00F826FD"/>
    <w:rsid w:val="00F84B36"/>
    <w:rsid w:val="00F8673E"/>
    <w:rsid w:val="00F87E2C"/>
    <w:rsid w:val="00F90785"/>
    <w:rsid w:val="00F90C85"/>
    <w:rsid w:val="00F92699"/>
    <w:rsid w:val="00F93900"/>
    <w:rsid w:val="00F96D3B"/>
    <w:rsid w:val="00F97CF8"/>
    <w:rsid w:val="00FA01EE"/>
    <w:rsid w:val="00FA2404"/>
    <w:rsid w:val="00FA3406"/>
    <w:rsid w:val="00FA34C7"/>
    <w:rsid w:val="00FA379D"/>
    <w:rsid w:val="00FA40F9"/>
    <w:rsid w:val="00FA4BAD"/>
    <w:rsid w:val="00FA5521"/>
    <w:rsid w:val="00FA66B3"/>
    <w:rsid w:val="00FA7A55"/>
    <w:rsid w:val="00FB13B6"/>
    <w:rsid w:val="00FB1811"/>
    <w:rsid w:val="00FB2190"/>
    <w:rsid w:val="00FB257B"/>
    <w:rsid w:val="00FB2E9B"/>
    <w:rsid w:val="00FB631C"/>
    <w:rsid w:val="00FB6D56"/>
    <w:rsid w:val="00FB7869"/>
    <w:rsid w:val="00FC13E5"/>
    <w:rsid w:val="00FC1480"/>
    <w:rsid w:val="00FC18B7"/>
    <w:rsid w:val="00FC2555"/>
    <w:rsid w:val="00FC2F74"/>
    <w:rsid w:val="00FC47BC"/>
    <w:rsid w:val="00FC4978"/>
    <w:rsid w:val="00FC4D44"/>
    <w:rsid w:val="00FC6B70"/>
    <w:rsid w:val="00FC756A"/>
    <w:rsid w:val="00FC7E4C"/>
    <w:rsid w:val="00FD1242"/>
    <w:rsid w:val="00FD1462"/>
    <w:rsid w:val="00FD296F"/>
    <w:rsid w:val="00FD64BA"/>
    <w:rsid w:val="00FD69DF"/>
    <w:rsid w:val="00FD70BB"/>
    <w:rsid w:val="00FD71BF"/>
    <w:rsid w:val="00FD71E9"/>
    <w:rsid w:val="00FE0FDE"/>
    <w:rsid w:val="00FE2710"/>
    <w:rsid w:val="00FE2EE1"/>
    <w:rsid w:val="00FE2F91"/>
    <w:rsid w:val="00FE3187"/>
    <w:rsid w:val="00FE5153"/>
    <w:rsid w:val="00FE6DED"/>
    <w:rsid w:val="00FE74BD"/>
    <w:rsid w:val="00FF1940"/>
    <w:rsid w:val="00FF2EF2"/>
    <w:rsid w:val="00FF4ADE"/>
    <w:rsid w:val="00FF4FC6"/>
    <w:rsid w:val="00FF5564"/>
    <w:rsid w:val="00FF56E1"/>
    <w:rsid w:val="00FF5946"/>
    <w:rsid w:val="00FF5F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3"/>
    <o:shapelayout v:ext="edit">
      <o:idmap v:ext="edit" data="1"/>
      <o:rules v:ext="edit">
        <o:r id="V:Rule1" type="connector" idref="#Rak pil 4"/>
        <o:r id="V:Rule2" type="connector" idref="#Rak pil 5"/>
        <o:r id="V:Rule3" type="connector" idref="#Rak pil 6"/>
        <o:r id="V:Rule4" type="connector" idref="#Rak pil 7"/>
        <o:r id="V:Rule5" type="connector" idref="#Rak pil 8"/>
        <o:r id="V:Rule6" type="connector" idref="#Rak pil 9"/>
        <o:r id="V:Rule7" type="connector" idref="#Rak pil 10"/>
        <o:r id="V:Rule8" type="connector" idref="#Rak pil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825"/>
    <w:pPr>
      <w:spacing w:after="200" w:line="276" w:lineRule="auto"/>
    </w:pPr>
    <w:rPr>
      <w:rFonts w:asciiTheme="minorHAnsi" w:eastAsiaTheme="minorHAnsi" w:hAnsiTheme="minorHAnsi" w:cstheme="minorBidi"/>
      <w:sz w:val="22"/>
      <w:szCs w:val="22"/>
      <w:lang w:eastAsia="en-US"/>
    </w:rPr>
  </w:style>
  <w:style w:type="paragraph" w:styleId="Rubrik1">
    <w:name w:val="heading 1"/>
    <w:aliases w:val="Firma rubrik 2"/>
    <w:basedOn w:val="Normal"/>
    <w:next w:val="Normal"/>
    <w:qFormat/>
    <w:rsid w:val="005F63A0"/>
    <w:pPr>
      <w:keepNext/>
      <w:numPr>
        <w:numId w:val="2"/>
      </w:numPr>
      <w:tabs>
        <w:tab w:val="left" w:pos="567"/>
      </w:tabs>
      <w:spacing w:before="240" w:after="120"/>
      <w:outlineLvl w:val="0"/>
    </w:pPr>
    <w:rPr>
      <w:b/>
      <w:kern w:val="28"/>
      <w:sz w:val="24"/>
    </w:rPr>
  </w:style>
  <w:style w:type="paragraph" w:styleId="Rubrik2">
    <w:name w:val="heading 2"/>
    <w:aliases w:val="UNDERRUBRIK 1-2"/>
    <w:basedOn w:val="Rubrik1"/>
    <w:next w:val="Normal"/>
    <w:qFormat/>
    <w:rsid w:val="005F63A0"/>
    <w:pPr>
      <w:numPr>
        <w:ilvl w:val="1"/>
      </w:numPr>
      <w:outlineLvl w:val="1"/>
    </w:pPr>
  </w:style>
  <w:style w:type="paragraph" w:styleId="Rubrik3">
    <w:name w:val="heading 3"/>
    <w:basedOn w:val="Rubrik2"/>
    <w:next w:val="Normal"/>
    <w:qFormat/>
    <w:rsid w:val="005F63A0"/>
    <w:pPr>
      <w:numPr>
        <w:ilvl w:val="0"/>
        <w:numId w:val="0"/>
      </w:numPr>
      <w:outlineLvl w:val="2"/>
    </w:pPr>
    <w:rPr>
      <w:bCs/>
    </w:rPr>
  </w:style>
  <w:style w:type="paragraph" w:styleId="Rubrik4">
    <w:name w:val="heading 4"/>
    <w:basedOn w:val="Normal"/>
    <w:next w:val="Normal"/>
    <w:qFormat/>
    <w:rsid w:val="005F63A0"/>
    <w:pPr>
      <w:keepNext/>
      <w:spacing w:before="240" w:after="120"/>
      <w:outlineLvl w:val="3"/>
    </w:pPr>
    <w:rPr>
      <w:b/>
      <w:bCs/>
      <w:szCs w:val="28"/>
    </w:rPr>
  </w:style>
  <w:style w:type="paragraph" w:styleId="Rubrik5">
    <w:name w:val="heading 5"/>
    <w:basedOn w:val="Normal"/>
    <w:next w:val="Normal"/>
    <w:qFormat/>
    <w:rsid w:val="005F63A0"/>
    <w:pPr>
      <w:spacing w:before="240" w:after="120"/>
      <w:outlineLvl w:val="4"/>
    </w:pPr>
    <w:rPr>
      <w:bCs/>
      <w:i/>
      <w:iCs/>
      <w:szCs w:val="26"/>
    </w:rPr>
  </w:style>
  <w:style w:type="paragraph" w:styleId="Rubrik6">
    <w:name w:val="heading 6"/>
    <w:basedOn w:val="Normal"/>
    <w:next w:val="Normal"/>
    <w:qFormat/>
    <w:rsid w:val="005F63A0"/>
    <w:pPr>
      <w:spacing w:before="240" w:after="120"/>
      <w:outlineLvl w:val="5"/>
    </w:pPr>
    <w:rPr>
      <w:bCs/>
      <w:i/>
      <w:u w:val="single"/>
    </w:rPr>
  </w:style>
  <w:style w:type="paragraph" w:styleId="Rubrik7">
    <w:name w:val="heading 7"/>
    <w:basedOn w:val="Rubrik6"/>
    <w:next w:val="Normal"/>
    <w:qFormat/>
    <w:rsid w:val="005F63A0"/>
    <w:pPr>
      <w:outlineLvl w:val="6"/>
    </w:pPr>
    <w:rPr>
      <w:szCs w:val="24"/>
    </w:rPr>
  </w:style>
  <w:style w:type="paragraph" w:styleId="Rubrik8">
    <w:name w:val="heading 8"/>
    <w:basedOn w:val="Rubrik6"/>
    <w:next w:val="Normal"/>
    <w:qFormat/>
    <w:rsid w:val="005F63A0"/>
    <w:pPr>
      <w:outlineLvl w:val="7"/>
    </w:pPr>
    <w:rPr>
      <w:iCs/>
      <w:szCs w:val="24"/>
    </w:rPr>
  </w:style>
  <w:style w:type="paragraph" w:styleId="Rubrik9">
    <w:name w:val="heading 9"/>
    <w:basedOn w:val="Rubrik6"/>
    <w:next w:val="Normal"/>
    <w:qFormat/>
    <w:rsid w:val="005F63A0"/>
    <w:pPr>
      <w:outlineLvl w:val="8"/>
    </w:pPr>
    <w:rPr>
      <w:rFonts w:cs="Arial"/>
    </w:rPr>
  </w:style>
  <w:style w:type="character" w:default="1" w:styleId="Standardstycketeckensnitt">
    <w:name w:val="Default Paragraph Font"/>
    <w:uiPriority w:val="1"/>
    <w:semiHidden/>
    <w:unhideWhenUsed/>
    <w:rsid w:val="00451825"/>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rsid w:val="00451825"/>
  </w:style>
  <w:style w:type="paragraph" w:customStyle="1" w:styleId="Rubrikrapporttitel">
    <w:name w:val="Rubrik rapporttitel"/>
    <w:basedOn w:val="Normal"/>
    <w:next w:val="Normal"/>
    <w:rsid w:val="005F63A0"/>
    <w:pPr>
      <w:spacing w:before="240" w:after="120"/>
    </w:pPr>
    <w:rPr>
      <w:b/>
      <w:sz w:val="26"/>
    </w:rPr>
  </w:style>
  <w:style w:type="character" w:styleId="Hyperlnk">
    <w:name w:val="Hyperlink"/>
    <w:uiPriority w:val="99"/>
    <w:rsid w:val="005F63A0"/>
    <w:rPr>
      <w:rFonts w:ascii="Arial" w:hAnsi="Arial"/>
      <w:color w:val="000080"/>
      <w:sz w:val="20"/>
      <w:u w:val="single"/>
    </w:rPr>
  </w:style>
  <w:style w:type="paragraph" w:customStyle="1" w:styleId="Linje">
    <w:name w:val="Linje"/>
    <w:basedOn w:val="Normal"/>
    <w:rsid w:val="005F63A0"/>
    <w:pPr>
      <w:pBdr>
        <w:bottom w:val="single" w:sz="4" w:space="1" w:color="auto"/>
      </w:pBdr>
      <w:ind w:left="-1276"/>
    </w:pPr>
    <w:rPr>
      <w:sz w:val="14"/>
    </w:rPr>
  </w:style>
  <w:style w:type="paragraph" w:customStyle="1" w:styleId="Normaltabell1">
    <w:name w:val="Normal tabell1"/>
    <w:basedOn w:val="Normal"/>
    <w:rsid w:val="005F63A0"/>
    <w:pPr>
      <w:spacing w:before="60" w:after="120" w:line="240" w:lineRule="auto"/>
    </w:pPr>
  </w:style>
  <w:style w:type="paragraph" w:customStyle="1" w:styleId="Normaltabellhuvud">
    <w:name w:val="Normal tabellhuvud"/>
    <w:basedOn w:val="Normal"/>
    <w:rsid w:val="005F63A0"/>
    <w:pPr>
      <w:spacing w:before="60" w:line="240" w:lineRule="auto"/>
    </w:pPr>
    <w:rPr>
      <w:b/>
      <w:sz w:val="16"/>
    </w:rPr>
  </w:style>
  <w:style w:type="paragraph" w:styleId="Numreradlista">
    <w:name w:val="List Number"/>
    <w:basedOn w:val="Normal"/>
    <w:rsid w:val="005F63A0"/>
    <w:pPr>
      <w:numPr>
        <w:numId w:val="3"/>
      </w:numPr>
      <w:tabs>
        <w:tab w:val="left" w:pos="1701"/>
      </w:tabs>
    </w:pPr>
  </w:style>
  <w:style w:type="paragraph" w:styleId="Punktlista">
    <w:name w:val="List Bullet"/>
    <w:basedOn w:val="Normal"/>
    <w:rsid w:val="005F63A0"/>
    <w:pPr>
      <w:numPr>
        <w:numId w:val="1"/>
      </w:numPr>
      <w:tabs>
        <w:tab w:val="clear" w:pos="360"/>
        <w:tab w:val="left" w:pos="1134"/>
      </w:tabs>
      <w:ind w:left="1134" w:hanging="567"/>
    </w:pPr>
  </w:style>
  <w:style w:type="paragraph" w:customStyle="1" w:styleId="Rubrik0">
    <w:name w:val="Rubrik 0"/>
    <w:next w:val="Normal"/>
    <w:rsid w:val="005F63A0"/>
    <w:pPr>
      <w:spacing w:before="480" w:after="120"/>
    </w:pPr>
    <w:rPr>
      <w:rFonts w:ascii="Arial" w:hAnsi="Arial"/>
      <w:noProof/>
      <w:sz w:val="48"/>
    </w:rPr>
  </w:style>
  <w:style w:type="paragraph" w:styleId="Sidfot">
    <w:name w:val="footer"/>
    <w:basedOn w:val="Normal"/>
    <w:rsid w:val="005F63A0"/>
    <w:pPr>
      <w:tabs>
        <w:tab w:val="right" w:pos="9072"/>
      </w:tabs>
    </w:pPr>
    <w:rPr>
      <w:sz w:val="14"/>
    </w:rPr>
  </w:style>
  <w:style w:type="paragraph" w:styleId="Sidhuvud">
    <w:name w:val="header"/>
    <w:basedOn w:val="Normal"/>
    <w:rsid w:val="005F63A0"/>
    <w:pPr>
      <w:tabs>
        <w:tab w:val="center" w:pos="4536"/>
        <w:tab w:val="right" w:pos="9072"/>
      </w:tabs>
    </w:pPr>
  </w:style>
  <w:style w:type="character" w:styleId="Sidnummer">
    <w:name w:val="page number"/>
    <w:rsid w:val="005F63A0"/>
    <w:rPr>
      <w:rFonts w:ascii="Arial" w:hAnsi="Arial"/>
      <w:noProof w:val="0"/>
      <w:color w:val="auto"/>
      <w:sz w:val="14"/>
      <w:lang w:val="sv-SE"/>
    </w:rPr>
  </w:style>
  <w:style w:type="paragraph" w:styleId="Innehll1">
    <w:name w:val="toc 1"/>
    <w:basedOn w:val="Normal"/>
    <w:next w:val="Normal"/>
    <w:uiPriority w:val="39"/>
    <w:rsid w:val="005F63A0"/>
    <w:pPr>
      <w:tabs>
        <w:tab w:val="left" w:pos="567"/>
        <w:tab w:val="right" w:leader="dot" w:pos="9015"/>
      </w:tabs>
    </w:pPr>
    <w:rPr>
      <w:noProof/>
    </w:rPr>
  </w:style>
  <w:style w:type="paragraph" w:styleId="Innehll2">
    <w:name w:val="toc 2"/>
    <w:basedOn w:val="Normal"/>
    <w:next w:val="Normal"/>
    <w:uiPriority w:val="39"/>
    <w:rsid w:val="005F63A0"/>
    <w:pPr>
      <w:tabs>
        <w:tab w:val="left" w:pos="567"/>
        <w:tab w:val="right" w:leader="dot" w:pos="9015"/>
      </w:tabs>
    </w:pPr>
    <w:rPr>
      <w:noProof/>
    </w:rPr>
  </w:style>
  <w:style w:type="paragraph" w:styleId="Innehll3">
    <w:name w:val="toc 3"/>
    <w:basedOn w:val="Normal"/>
    <w:next w:val="Normal"/>
    <w:uiPriority w:val="39"/>
    <w:rsid w:val="005F63A0"/>
    <w:pPr>
      <w:tabs>
        <w:tab w:val="right" w:leader="dot" w:pos="9015"/>
      </w:tabs>
      <w:ind w:left="567"/>
    </w:pPr>
    <w:rPr>
      <w:noProof/>
    </w:rPr>
  </w:style>
  <w:style w:type="paragraph" w:styleId="Brdtext">
    <w:name w:val="Body Text"/>
    <w:basedOn w:val="Normal"/>
    <w:link w:val="BrdtextChar"/>
    <w:rsid w:val="005F63A0"/>
    <w:pPr>
      <w:spacing w:line="280" w:lineRule="exact"/>
    </w:pPr>
    <w:rPr>
      <w:rFonts w:ascii="Times New Roman" w:hAnsi="Times New Roman"/>
    </w:rPr>
  </w:style>
  <w:style w:type="paragraph" w:styleId="Brdtextmedindrag">
    <w:name w:val="Body Text Indent"/>
    <w:basedOn w:val="Normal"/>
    <w:rsid w:val="005F63A0"/>
    <w:pPr>
      <w:spacing w:line="240" w:lineRule="auto"/>
      <w:jc w:val="both"/>
    </w:pPr>
    <w:rPr>
      <w:rFonts w:ascii="Times New Roman" w:hAnsi="Times New Roman"/>
    </w:rPr>
  </w:style>
  <w:style w:type="paragraph" w:customStyle="1" w:styleId="normal-punkt">
    <w:name w:val="normal - punkt"/>
    <w:basedOn w:val="Normal"/>
    <w:rsid w:val="005F63A0"/>
    <w:pPr>
      <w:numPr>
        <w:numId w:val="4"/>
      </w:numPr>
      <w:spacing w:line="240" w:lineRule="auto"/>
    </w:pPr>
    <w:rPr>
      <w:sz w:val="24"/>
    </w:rPr>
  </w:style>
  <w:style w:type="paragraph" w:styleId="Ballongtext">
    <w:name w:val="Balloon Text"/>
    <w:basedOn w:val="Normal"/>
    <w:semiHidden/>
    <w:rsid w:val="00CE4F26"/>
    <w:rPr>
      <w:rFonts w:ascii="Tahoma" w:hAnsi="Tahoma" w:cs="Tahoma"/>
      <w:sz w:val="16"/>
      <w:szCs w:val="16"/>
    </w:rPr>
  </w:style>
  <w:style w:type="character" w:styleId="Kommentarsreferens">
    <w:name w:val="annotation reference"/>
    <w:uiPriority w:val="99"/>
    <w:semiHidden/>
    <w:rsid w:val="002A35B6"/>
    <w:rPr>
      <w:sz w:val="16"/>
      <w:szCs w:val="16"/>
    </w:rPr>
  </w:style>
  <w:style w:type="paragraph" w:styleId="Kommentarer">
    <w:name w:val="annotation text"/>
    <w:basedOn w:val="Normal"/>
    <w:link w:val="KommentarerChar"/>
    <w:uiPriority w:val="99"/>
    <w:semiHidden/>
    <w:rsid w:val="002A35B6"/>
  </w:style>
  <w:style w:type="paragraph" w:styleId="Kommentarsmne">
    <w:name w:val="annotation subject"/>
    <w:basedOn w:val="Kommentarer"/>
    <w:next w:val="Kommentarer"/>
    <w:semiHidden/>
    <w:rsid w:val="002A35B6"/>
    <w:rPr>
      <w:b/>
      <w:bCs/>
    </w:rPr>
  </w:style>
  <w:style w:type="paragraph" w:styleId="Fotnotstext">
    <w:name w:val="footnote text"/>
    <w:basedOn w:val="Normal"/>
    <w:link w:val="FotnotstextChar"/>
    <w:semiHidden/>
    <w:rsid w:val="002A35B6"/>
  </w:style>
  <w:style w:type="character" w:styleId="Fotnotsreferens">
    <w:name w:val="footnote reference"/>
    <w:semiHidden/>
    <w:rsid w:val="002A35B6"/>
    <w:rPr>
      <w:vertAlign w:val="superscript"/>
    </w:rPr>
  </w:style>
  <w:style w:type="paragraph" w:styleId="Dokumentversikt">
    <w:name w:val="Document Map"/>
    <w:basedOn w:val="Normal"/>
    <w:semiHidden/>
    <w:rsid w:val="00F32D8D"/>
    <w:pPr>
      <w:shd w:val="clear" w:color="auto" w:fill="000080"/>
    </w:pPr>
    <w:rPr>
      <w:rFonts w:ascii="Tahoma" w:hAnsi="Tahoma" w:cs="Tahoma"/>
    </w:rPr>
  </w:style>
  <w:style w:type="paragraph" w:customStyle="1" w:styleId="Markradress">
    <w:name w:val="Markör adress"/>
    <w:basedOn w:val="Normal"/>
    <w:rsid w:val="00B27112"/>
    <w:pPr>
      <w:spacing w:line="240" w:lineRule="atLeast"/>
      <w:jc w:val="center"/>
    </w:pPr>
    <w:rPr>
      <w:rFonts w:ascii="ITC Franklin Gothic MedCd" w:hAnsi="ITC Franklin Gothic MedCd"/>
      <w:sz w:val="14"/>
      <w:szCs w:val="24"/>
      <w:lang w:val="de-DE"/>
    </w:rPr>
  </w:style>
  <w:style w:type="paragraph" w:styleId="Innehll4">
    <w:name w:val="toc 4"/>
    <w:basedOn w:val="Normal"/>
    <w:next w:val="Normal"/>
    <w:uiPriority w:val="39"/>
    <w:rsid w:val="00E014B9"/>
    <w:pPr>
      <w:tabs>
        <w:tab w:val="right" w:pos="9015"/>
      </w:tabs>
      <w:ind w:left="851"/>
    </w:pPr>
    <w:rPr>
      <w:noProof/>
    </w:rPr>
  </w:style>
  <w:style w:type="paragraph" w:styleId="Innehll5">
    <w:name w:val="toc 5"/>
    <w:basedOn w:val="Normal"/>
    <w:next w:val="Normal"/>
    <w:uiPriority w:val="39"/>
    <w:rsid w:val="00E014B9"/>
    <w:pPr>
      <w:tabs>
        <w:tab w:val="right" w:pos="9015"/>
      </w:tabs>
      <w:ind w:left="1134"/>
    </w:pPr>
    <w:rPr>
      <w:noProof/>
    </w:rPr>
  </w:style>
  <w:style w:type="paragraph" w:styleId="Innehll6">
    <w:name w:val="toc 6"/>
    <w:basedOn w:val="Normal"/>
    <w:next w:val="Normal"/>
    <w:uiPriority w:val="39"/>
    <w:rsid w:val="00E014B9"/>
    <w:pPr>
      <w:tabs>
        <w:tab w:val="right" w:pos="9015"/>
      </w:tabs>
      <w:ind w:left="1418"/>
    </w:pPr>
    <w:rPr>
      <w:noProof/>
    </w:rPr>
  </w:style>
  <w:style w:type="paragraph" w:styleId="Innehll7">
    <w:name w:val="toc 7"/>
    <w:basedOn w:val="Normal"/>
    <w:next w:val="Normal"/>
    <w:autoRedefine/>
    <w:uiPriority w:val="39"/>
    <w:rsid w:val="00E014B9"/>
    <w:pPr>
      <w:ind w:left="1200"/>
    </w:pPr>
  </w:style>
  <w:style w:type="paragraph" w:styleId="Innehll8">
    <w:name w:val="toc 8"/>
    <w:basedOn w:val="Normal"/>
    <w:next w:val="Normal"/>
    <w:autoRedefine/>
    <w:uiPriority w:val="39"/>
    <w:rsid w:val="00E014B9"/>
    <w:pPr>
      <w:ind w:left="1400"/>
    </w:pPr>
  </w:style>
  <w:style w:type="paragraph" w:styleId="Innehll9">
    <w:name w:val="toc 9"/>
    <w:basedOn w:val="Normal"/>
    <w:next w:val="Normal"/>
    <w:autoRedefine/>
    <w:uiPriority w:val="39"/>
    <w:rsid w:val="00E014B9"/>
    <w:pPr>
      <w:ind w:left="1600"/>
    </w:pPr>
  </w:style>
  <w:style w:type="table" w:styleId="Tabellrutnt1">
    <w:name w:val="Table Grid 1"/>
    <w:basedOn w:val="Normaltabell"/>
    <w:rsid w:val="00E014B9"/>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rsid w:val="00E014B9"/>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rsid w:val="00E014B9"/>
    <w:rPr>
      <w:color w:val="800080"/>
      <w:u w:val="single"/>
    </w:rPr>
  </w:style>
  <w:style w:type="paragraph" w:styleId="Rubrik">
    <w:name w:val="Title"/>
    <w:basedOn w:val="Normal"/>
    <w:next w:val="Normal"/>
    <w:link w:val="RubrikChar"/>
    <w:qFormat/>
    <w:rsid w:val="00370110"/>
    <w:pPr>
      <w:spacing w:before="240" w:after="60"/>
      <w:jc w:val="center"/>
      <w:outlineLvl w:val="0"/>
    </w:pPr>
    <w:rPr>
      <w:rFonts w:ascii="Cambria" w:hAnsi="Cambria"/>
      <w:b/>
      <w:bCs/>
      <w:kern w:val="28"/>
      <w:sz w:val="32"/>
      <w:szCs w:val="32"/>
    </w:rPr>
  </w:style>
  <w:style w:type="character" w:customStyle="1" w:styleId="RubrikChar">
    <w:name w:val="Rubrik Char"/>
    <w:link w:val="Rubrik"/>
    <w:rsid w:val="00370110"/>
    <w:rPr>
      <w:rFonts w:ascii="Cambria" w:eastAsia="Times New Roman" w:hAnsi="Cambria" w:cs="Times New Roman"/>
      <w:b/>
      <w:bCs/>
      <w:kern w:val="28"/>
      <w:sz w:val="32"/>
      <w:szCs w:val="32"/>
    </w:rPr>
  </w:style>
  <w:style w:type="paragraph" w:styleId="Normalwebb">
    <w:name w:val="Normal (Web)"/>
    <w:basedOn w:val="Normal"/>
    <w:uiPriority w:val="99"/>
    <w:unhideWhenUsed/>
    <w:rsid w:val="001E0557"/>
    <w:pPr>
      <w:spacing w:before="100" w:beforeAutospacing="1" w:after="100" w:afterAutospacing="1" w:line="240" w:lineRule="auto"/>
    </w:pPr>
    <w:rPr>
      <w:rFonts w:ascii="Times New Roman" w:eastAsia="Calibri" w:hAnsi="Times New Roman"/>
      <w:sz w:val="24"/>
      <w:szCs w:val="24"/>
    </w:rPr>
  </w:style>
  <w:style w:type="character" w:customStyle="1" w:styleId="KommentarerChar">
    <w:name w:val="Kommentarer Char"/>
    <w:link w:val="Kommentarer"/>
    <w:uiPriority w:val="99"/>
    <w:semiHidden/>
    <w:rsid w:val="00553DC9"/>
    <w:rPr>
      <w:rFonts w:ascii="Arial" w:hAnsi="Arial"/>
    </w:rPr>
  </w:style>
  <w:style w:type="character" w:customStyle="1" w:styleId="FotnotstextChar">
    <w:name w:val="Fotnotstext Char"/>
    <w:link w:val="Fotnotstext"/>
    <w:semiHidden/>
    <w:rsid w:val="00260506"/>
    <w:rPr>
      <w:rFonts w:ascii="Arial" w:hAnsi="Arial"/>
    </w:rPr>
  </w:style>
  <w:style w:type="paragraph" w:styleId="Brdtext2">
    <w:name w:val="Body Text 2"/>
    <w:basedOn w:val="Normal"/>
    <w:link w:val="Brdtext2Char"/>
    <w:rsid w:val="00A93D64"/>
    <w:pPr>
      <w:spacing w:after="120" w:line="480" w:lineRule="auto"/>
    </w:pPr>
  </w:style>
  <w:style w:type="character" w:customStyle="1" w:styleId="Brdtext2Char">
    <w:name w:val="Brödtext 2 Char"/>
    <w:link w:val="Brdtext2"/>
    <w:rsid w:val="00A93D64"/>
    <w:rPr>
      <w:rFonts w:ascii="Arial" w:hAnsi="Arial"/>
    </w:rPr>
  </w:style>
  <w:style w:type="paragraph" w:styleId="Citat">
    <w:name w:val="Quote"/>
    <w:basedOn w:val="Normal"/>
    <w:next w:val="Normal"/>
    <w:link w:val="CitatChar"/>
    <w:uiPriority w:val="29"/>
    <w:qFormat/>
    <w:rsid w:val="00846657"/>
    <w:pPr>
      <w:ind w:left="1418"/>
    </w:pPr>
    <w:rPr>
      <w:i/>
      <w:iCs/>
      <w:color w:val="000000"/>
      <w:sz w:val="18"/>
    </w:rPr>
  </w:style>
  <w:style w:type="character" w:customStyle="1" w:styleId="CitatChar">
    <w:name w:val="Citat Char"/>
    <w:link w:val="Citat"/>
    <w:uiPriority w:val="29"/>
    <w:rsid w:val="00846657"/>
    <w:rPr>
      <w:rFonts w:ascii="Arial" w:hAnsi="Arial"/>
      <w:i/>
      <w:iCs/>
      <w:color w:val="000000"/>
      <w:sz w:val="18"/>
    </w:rPr>
  </w:style>
  <w:style w:type="paragraph" w:styleId="Liststycke">
    <w:name w:val="List Paragraph"/>
    <w:basedOn w:val="Normal"/>
    <w:uiPriority w:val="34"/>
    <w:qFormat/>
    <w:rsid w:val="00311D8C"/>
    <w:pPr>
      <w:spacing w:line="240" w:lineRule="auto"/>
      <w:ind w:left="720"/>
    </w:pPr>
    <w:rPr>
      <w:rFonts w:ascii="Calibri" w:eastAsia="Calibri" w:hAnsi="Calibri" w:cs="Calibri"/>
    </w:rPr>
  </w:style>
  <w:style w:type="character" w:customStyle="1" w:styleId="BrdtextChar">
    <w:name w:val="Brödtext Char"/>
    <w:link w:val="Brdtext"/>
    <w:rsid w:val="009C416F"/>
    <w:rPr>
      <w:sz w:val="22"/>
    </w:rPr>
  </w:style>
  <w:style w:type="table" w:styleId="Enkeltabell1">
    <w:name w:val="Table Simple 1"/>
    <w:basedOn w:val="Normaltabell"/>
    <w:rsid w:val="00A945DE"/>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rgadtabell3">
    <w:name w:val="Table Colorful 3"/>
    <w:basedOn w:val="Normaltabell"/>
    <w:rsid w:val="00A945DE"/>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rutnt8">
    <w:name w:val="Table Grid 8"/>
    <w:basedOn w:val="Normaltabell"/>
    <w:rsid w:val="00A945DE"/>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jusskuggning-dekorfrg11">
    <w:name w:val="Ljus skuggning - dekorfärg 11"/>
    <w:basedOn w:val="Normaltabell"/>
    <w:uiPriority w:val="60"/>
    <w:rsid w:val="00A945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tema">
    <w:name w:val="Table Theme"/>
    <w:basedOn w:val="Normaltabell"/>
    <w:rsid w:val="0037789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BE5"/>
    <w:pPr>
      <w:spacing w:after="200" w:line="276" w:lineRule="auto"/>
    </w:pPr>
    <w:rPr>
      <w:rFonts w:asciiTheme="minorHAnsi" w:eastAsiaTheme="minorHAnsi" w:hAnsiTheme="minorHAnsi" w:cstheme="minorBidi"/>
      <w:sz w:val="22"/>
      <w:szCs w:val="22"/>
      <w:lang w:eastAsia="en-US"/>
    </w:rPr>
  </w:style>
  <w:style w:type="paragraph" w:styleId="Rubrik1">
    <w:name w:val="heading 1"/>
    <w:aliases w:val="Firma rubrik 2"/>
    <w:basedOn w:val="Normal"/>
    <w:next w:val="Normal"/>
    <w:qFormat/>
    <w:rsid w:val="005F63A0"/>
    <w:pPr>
      <w:keepNext/>
      <w:numPr>
        <w:numId w:val="2"/>
      </w:numPr>
      <w:tabs>
        <w:tab w:val="left" w:pos="567"/>
      </w:tabs>
      <w:spacing w:before="240" w:after="120"/>
      <w:outlineLvl w:val="0"/>
    </w:pPr>
    <w:rPr>
      <w:b/>
      <w:kern w:val="28"/>
      <w:sz w:val="24"/>
    </w:rPr>
  </w:style>
  <w:style w:type="paragraph" w:styleId="Rubrik2">
    <w:name w:val="heading 2"/>
    <w:aliases w:val="UNDERRUBRIK 1-2"/>
    <w:basedOn w:val="Rubrik1"/>
    <w:next w:val="Normal"/>
    <w:qFormat/>
    <w:rsid w:val="005F63A0"/>
    <w:pPr>
      <w:numPr>
        <w:ilvl w:val="1"/>
      </w:numPr>
      <w:outlineLvl w:val="1"/>
    </w:pPr>
  </w:style>
  <w:style w:type="paragraph" w:styleId="Rubrik3">
    <w:name w:val="heading 3"/>
    <w:basedOn w:val="Rubrik2"/>
    <w:next w:val="Normal"/>
    <w:qFormat/>
    <w:rsid w:val="005F63A0"/>
    <w:pPr>
      <w:numPr>
        <w:ilvl w:val="0"/>
        <w:numId w:val="0"/>
      </w:numPr>
      <w:outlineLvl w:val="2"/>
    </w:pPr>
    <w:rPr>
      <w:bCs/>
    </w:rPr>
  </w:style>
  <w:style w:type="paragraph" w:styleId="Rubrik4">
    <w:name w:val="heading 4"/>
    <w:basedOn w:val="Normal"/>
    <w:next w:val="Normal"/>
    <w:qFormat/>
    <w:rsid w:val="005F63A0"/>
    <w:pPr>
      <w:keepNext/>
      <w:spacing w:before="240" w:after="120"/>
      <w:outlineLvl w:val="3"/>
    </w:pPr>
    <w:rPr>
      <w:b/>
      <w:bCs/>
      <w:szCs w:val="28"/>
    </w:rPr>
  </w:style>
  <w:style w:type="paragraph" w:styleId="Rubrik5">
    <w:name w:val="heading 5"/>
    <w:basedOn w:val="Normal"/>
    <w:next w:val="Normal"/>
    <w:qFormat/>
    <w:rsid w:val="005F63A0"/>
    <w:pPr>
      <w:spacing w:before="240" w:after="120"/>
      <w:outlineLvl w:val="4"/>
    </w:pPr>
    <w:rPr>
      <w:bCs/>
      <w:i/>
      <w:iCs/>
      <w:szCs w:val="26"/>
    </w:rPr>
  </w:style>
  <w:style w:type="paragraph" w:styleId="Rubrik6">
    <w:name w:val="heading 6"/>
    <w:basedOn w:val="Normal"/>
    <w:next w:val="Normal"/>
    <w:qFormat/>
    <w:rsid w:val="005F63A0"/>
    <w:pPr>
      <w:spacing w:before="240" w:after="120"/>
      <w:outlineLvl w:val="5"/>
    </w:pPr>
    <w:rPr>
      <w:bCs/>
      <w:i/>
      <w:u w:val="single"/>
    </w:rPr>
  </w:style>
  <w:style w:type="paragraph" w:styleId="Rubrik7">
    <w:name w:val="heading 7"/>
    <w:basedOn w:val="Rubrik6"/>
    <w:next w:val="Normal"/>
    <w:qFormat/>
    <w:rsid w:val="005F63A0"/>
    <w:pPr>
      <w:outlineLvl w:val="6"/>
    </w:pPr>
    <w:rPr>
      <w:szCs w:val="24"/>
    </w:rPr>
  </w:style>
  <w:style w:type="paragraph" w:styleId="Rubrik8">
    <w:name w:val="heading 8"/>
    <w:basedOn w:val="Rubrik6"/>
    <w:next w:val="Normal"/>
    <w:qFormat/>
    <w:rsid w:val="005F63A0"/>
    <w:pPr>
      <w:outlineLvl w:val="7"/>
    </w:pPr>
    <w:rPr>
      <w:iCs/>
      <w:szCs w:val="24"/>
    </w:rPr>
  </w:style>
  <w:style w:type="paragraph" w:styleId="Rubrik9">
    <w:name w:val="heading 9"/>
    <w:basedOn w:val="Rubrik6"/>
    <w:next w:val="Normal"/>
    <w:qFormat/>
    <w:rsid w:val="005F63A0"/>
    <w:pPr>
      <w:outlineLvl w:val="8"/>
    </w:pPr>
    <w:rPr>
      <w:rFonts w:cs="Arial"/>
    </w:rPr>
  </w:style>
  <w:style w:type="character" w:default="1" w:styleId="Standardstycketeckensnitt">
    <w:name w:val="Default Paragraph Font"/>
    <w:uiPriority w:val="1"/>
    <w:semiHidden/>
    <w:unhideWhenUsed/>
    <w:rsid w:val="002F3BE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F3BE5"/>
  </w:style>
  <w:style w:type="paragraph" w:customStyle="1" w:styleId="Rubrikrapporttitel">
    <w:name w:val="Rubrik rapporttitel"/>
    <w:basedOn w:val="Normal"/>
    <w:next w:val="Normal"/>
    <w:rsid w:val="005F63A0"/>
    <w:pPr>
      <w:spacing w:before="240" w:after="120"/>
    </w:pPr>
    <w:rPr>
      <w:b/>
      <w:sz w:val="26"/>
    </w:rPr>
  </w:style>
  <w:style w:type="character" w:styleId="Hyperlnk">
    <w:name w:val="Hyperlink"/>
    <w:uiPriority w:val="99"/>
    <w:rsid w:val="005F63A0"/>
    <w:rPr>
      <w:rFonts w:ascii="Arial" w:hAnsi="Arial"/>
      <w:color w:val="000080"/>
      <w:sz w:val="20"/>
      <w:u w:val="single"/>
    </w:rPr>
  </w:style>
  <w:style w:type="paragraph" w:customStyle="1" w:styleId="Linje">
    <w:name w:val="Linje"/>
    <w:basedOn w:val="Normal"/>
    <w:rsid w:val="005F63A0"/>
    <w:pPr>
      <w:pBdr>
        <w:bottom w:val="single" w:sz="4" w:space="1" w:color="auto"/>
      </w:pBdr>
      <w:ind w:left="-1276"/>
    </w:pPr>
    <w:rPr>
      <w:sz w:val="14"/>
    </w:rPr>
  </w:style>
  <w:style w:type="paragraph" w:customStyle="1" w:styleId="Normaltabell1">
    <w:name w:val="Normal tabell1"/>
    <w:basedOn w:val="Normal"/>
    <w:rsid w:val="005F63A0"/>
    <w:pPr>
      <w:spacing w:before="60" w:after="120" w:line="240" w:lineRule="auto"/>
    </w:pPr>
  </w:style>
  <w:style w:type="paragraph" w:customStyle="1" w:styleId="Normaltabellhuvud">
    <w:name w:val="Normal tabellhuvud"/>
    <w:basedOn w:val="Normal"/>
    <w:rsid w:val="005F63A0"/>
    <w:pPr>
      <w:spacing w:before="60" w:line="240" w:lineRule="auto"/>
    </w:pPr>
    <w:rPr>
      <w:b/>
      <w:sz w:val="16"/>
    </w:rPr>
  </w:style>
  <w:style w:type="paragraph" w:styleId="Numreradlista">
    <w:name w:val="List Number"/>
    <w:basedOn w:val="Normal"/>
    <w:rsid w:val="005F63A0"/>
    <w:pPr>
      <w:numPr>
        <w:numId w:val="3"/>
      </w:numPr>
      <w:tabs>
        <w:tab w:val="left" w:pos="1701"/>
      </w:tabs>
    </w:pPr>
  </w:style>
  <w:style w:type="paragraph" w:styleId="Punktlista">
    <w:name w:val="List Bullet"/>
    <w:basedOn w:val="Normal"/>
    <w:rsid w:val="005F63A0"/>
    <w:pPr>
      <w:numPr>
        <w:numId w:val="1"/>
      </w:numPr>
      <w:tabs>
        <w:tab w:val="clear" w:pos="360"/>
        <w:tab w:val="left" w:pos="1134"/>
      </w:tabs>
      <w:ind w:left="1134" w:hanging="567"/>
    </w:pPr>
  </w:style>
  <w:style w:type="paragraph" w:customStyle="1" w:styleId="Rubrik0">
    <w:name w:val="Rubrik 0"/>
    <w:next w:val="Normal"/>
    <w:rsid w:val="005F63A0"/>
    <w:pPr>
      <w:spacing w:before="480" w:after="120"/>
    </w:pPr>
    <w:rPr>
      <w:rFonts w:ascii="Arial" w:hAnsi="Arial"/>
      <w:noProof/>
      <w:sz w:val="48"/>
    </w:rPr>
  </w:style>
  <w:style w:type="paragraph" w:styleId="Sidfot">
    <w:name w:val="footer"/>
    <w:basedOn w:val="Normal"/>
    <w:rsid w:val="005F63A0"/>
    <w:pPr>
      <w:tabs>
        <w:tab w:val="right" w:pos="9072"/>
      </w:tabs>
    </w:pPr>
    <w:rPr>
      <w:sz w:val="14"/>
    </w:rPr>
  </w:style>
  <w:style w:type="paragraph" w:styleId="Sidhuvud">
    <w:name w:val="header"/>
    <w:basedOn w:val="Normal"/>
    <w:rsid w:val="005F63A0"/>
    <w:pPr>
      <w:tabs>
        <w:tab w:val="center" w:pos="4536"/>
        <w:tab w:val="right" w:pos="9072"/>
      </w:tabs>
    </w:pPr>
  </w:style>
  <w:style w:type="character" w:styleId="Sidnummer">
    <w:name w:val="page number"/>
    <w:rsid w:val="005F63A0"/>
    <w:rPr>
      <w:rFonts w:ascii="Arial" w:hAnsi="Arial"/>
      <w:noProof w:val="0"/>
      <w:color w:val="auto"/>
      <w:sz w:val="14"/>
      <w:lang w:val="sv-SE"/>
    </w:rPr>
  </w:style>
  <w:style w:type="paragraph" w:styleId="Innehll1">
    <w:name w:val="toc 1"/>
    <w:basedOn w:val="Normal"/>
    <w:next w:val="Normal"/>
    <w:uiPriority w:val="39"/>
    <w:rsid w:val="005F63A0"/>
    <w:pPr>
      <w:tabs>
        <w:tab w:val="left" w:pos="567"/>
        <w:tab w:val="right" w:leader="dot" w:pos="9015"/>
      </w:tabs>
    </w:pPr>
    <w:rPr>
      <w:noProof/>
    </w:rPr>
  </w:style>
  <w:style w:type="paragraph" w:styleId="Innehll2">
    <w:name w:val="toc 2"/>
    <w:basedOn w:val="Normal"/>
    <w:next w:val="Normal"/>
    <w:uiPriority w:val="39"/>
    <w:rsid w:val="005F63A0"/>
    <w:pPr>
      <w:tabs>
        <w:tab w:val="left" w:pos="567"/>
        <w:tab w:val="right" w:leader="dot" w:pos="9015"/>
      </w:tabs>
    </w:pPr>
    <w:rPr>
      <w:noProof/>
    </w:rPr>
  </w:style>
  <w:style w:type="paragraph" w:styleId="Innehll3">
    <w:name w:val="toc 3"/>
    <w:basedOn w:val="Normal"/>
    <w:next w:val="Normal"/>
    <w:uiPriority w:val="39"/>
    <w:rsid w:val="005F63A0"/>
    <w:pPr>
      <w:tabs>
        <w:tab w:val="right" w:leader="dot" w:pos="9015"/>
      </w:tabs>
      <w:ind w:left="567"/>
    </w:pPr>
    <w:rPr>
      <w:noProof/>
    </w:rPr>
  </w:style>
  <w:style w:type="paragraph" w:styleId="Brdtext">
    <w:name w:val="Body Text"/>
    <w:basedOn w:val="Normal"/>
    <w:link w:val="BrdtextChar"/>
    <w:rsid w:val="005F63A0"/>
    <w:pPr>
      <w:spacing w:line="280" w:lineRule="exact"/>
    </w:pPr>
    <w:rPr>
      <w:rFonts w:ascii="Times New Roman" w:hAnsi="Times New Roman"/>
    </w:rPr>
  </w:style>
  <w:style w:type="paragraph" w:styleId="Brdtextmedindrag">
    <w:name w:val="Body Text Indent"/>
    <w:basedOn w:val="Normal"/>
    <w:rsid w:val="005F63A0"/>
    <w:pPr>
      <w:spacing w:line="240" w:lineRule="auto"/>
      <w:jc w:val="both"/>
    </w:pPr>
    <w:rPr>
      <w:rFonts w:ascii="Times New Roman" w:hAnsi="Times New Roman"/>
    </w:rPr>
  </w:style>
  <w:style w:type="paragraph" w:customStyle="1" w:styleId="normal-punkt">
    <w:name w:val="normal - punkt"/>
    <w:basedOn w:val="Normal"/>
    <w:rsid w:val="005F63A0"/>
    <w:pPr>
      <w:numPr>
        <w:numId w:val="4"/>
      </w:numPr>
      <w:spacing w:line="240" w:lineRule="auto"/>
    </w:pPr>
    <w:rPr>
      <w:sz w:val="24"/>
    </w:rPr>
  </w:style>
  <w:style w:type="paragraph" w:styleId="Ballongtext">
    <w:name w:val="Balloon Text"/>
    <w:basedOn w:val="Normal"/>
    <w:semiHidden/>
    <w:rsid w:val="00CE4F26"/>
    <w:rPr>
      <w:rFonts w:ascii="Tahoma" w:hAnsi="Tahoma" w:cs="Tahoma"/>
      <w:sz w:val="16"/>
      <w:szCs w:val="16"/>
    </w:rPr>
  </w:style>
  <w:style w:type="character" w:styleId="Kommentarsreferens">
    <w:name w:val="annotation reference"/>
    <w:uiPriority w:val="99"/>
    <w:semiHidden/>
    <w:rsid w:val="002A35B6"/>
    <w:rPr>
      <w:sz w:val="16"/>
      <w:szCs w:val="16"/>
    </w:rPr>
  </w:style>
  <w:style w:type="paragraph" w:styleId="Kommentarer">
    <w:name w:val="annotation text"/>
    <w:basedOn w:val="Normal"/>
    <w:link w:val="KommentarerChar"/>
    <w:uiPriority w:val="99"/>
    <w:semiHidden/>
    <w:rsid w:val="002A35B6"/>
  </w:style>
  <w:style w:type="paragraph" w:styleId="Kommentarsmne">
    <w:name w:val="annotation subject"/>
    <w:basedOn w:val="Kommentarer"/>
    <w:next w:val="Kommentarer"/>
    <w:semiHidden/>
    <w:rsid w:val="002A35B6"/>
    <w:rPr>
      <w:b/>
      <w:bCs/>
    </w:rPr>
  </w:style>
  <w:style w:type="paragraph" w:styleId="Fotnotstext">
    <w:name w:val="footnote text"/>
    <w:basedOn w:val="Normal"/>
    <w:link w:val="FotnotstextChar"/>
    <w:semiHidden/>
    <w:rsid w:val="002A35B6"/>
  </w:style>
  <w:style w:type="character" w:styleId="Fotnotsreferens">
    <w:name w:val="footnote reference"/>
    <w:semiHidden/>
    <w:rsid w:val="002A35B6"/>
    <w:rPr>
      <w:vertAlign w:val="superscript"/>
    </w:rPr>
  </w:style>
  <w:style w:type="paragraph" w:styleId="Dokumentversikt">
    <w:name w:val="Document Map"/>
    <w:basedOn w:val="Normal"/>
    <w:semiHidden/>
    <w:rsid w:val="00F32D8D"/>
    <w:pPr>
      <w:shd w:val="clear" w:color="auto" w:fill="000080"/>
    </w:pPr>
    <w:rPr>
      <w:rFonts w:ascii="Tahoma" w:hAnsi="Tahoma" w:cs="Tahoma"/>
    </w:rPr>
  </w:style>
  <w:style w:type="paragraph" w:customStyle="1" w:styleId="Markradress">
    <w:name w:val="Markör adress"/>
    <w:basedOn w:val="Normal"/>
    <w:rsid w:val="00B27112"/>
    <w:pPr>
      <w:spacing w:line="240" w:lineRule="atLeast"/>
      <w:jc w:val="center"/>
    </w:pPr>
    <w:rPr>
      <w:rFonts w:ascii="ITC Franklin Gothic MedCd" w:hAnsi="ITC Franklin Gothic MedCd"/>
      <w:sz w:val="14"/>
      <w:szCs w:val="24"/>
      <w:lang w:val="de-DE"/>
    </w:rPr>
  </w:style>
  <w:style w:type="paragraph" w:styleId="Innehll4">
    <w:name w:val="toc 4"/>
    <w:basedOn w:val="Normal"/>
    <w:next w:val="Normal"/>
    <w:uiPriority w:val="39"/>
    <w:rsid w:val="00E014B9"/>
    <w:pPr>
      <w:tabs>
        <w:tab w:val="right" w:pos="9015"/>
      </w:tabs>
      <w:ind w:left="851"/>
    </w:pPr>
    <w:rPr>
      <w:noProof/>
    </w:rPr>
  </w:style>
  <w:style w:type="paragraph" w:styleId="Innehll5">
    <w:name w:val="toc 5"/>
    <w:basedOn w:val="Normal"/>
    <w:next w:val="Normal"/>
    <w:uiPriority w:val="39"/>
    <w:rsid w:val="00E014B9"/>
    <w:pPr>
      <w:tabs>
        <w:tab w:val="right" w:pos="9015"/>
      </w:tabs>
      <w:ind w:left="1134"/>
    </w:pPr>
    <w:rPr>
      <w:noProof/>
    </w:rPr>
  </w:style>
  <w:style w:type="paragraph" w:styleId="Innehll6">
    <w:name w:val="toc 6"/>
    <w:basedOn w:val="Normal"/>
    <w:next w:val="Normal"/>
    <w:uiPriority w:val="39"/>
    <w:rsid w:val="00E014B9"/>
    <w:pPr>
      <w:tabs>
        <w:tab w:val="right" w:pos="9015"/>
      </w:tabs>
      <w:ind w:left="1418"/>
    </w:pPr>
    <w:rPr>
      <w:noProof/>
    </w:rPr>
  </w:style>
  <w:style w:type="paragraph" w:styleId="Innehll7">
    <w:name w:val="toc 7"/>
    <w:basedOn w:val="Normal"/>
    <w:next w:val="Normal"/>
    <w:autoRedefine/>
    <w:uiPriority w:val="39"/>
    <w:rsid w:val="00E014B9"/>
    <w:pPr>
      <w:ind w:left="1200"/>
    </w:pPr>
  </w:style>
  <w:style w:type="paragraph" w:styleId="Innehll8">
    <w:name w:val="toc 8"/>
    <w:basedOn w:val="Normal"/>
    <w:next w:val="Normal"/>
    <w:autoRedefine/>
    <w:uiPriority w:val="39"/>
    <w:rsid w:val="00E014B9"/>
    <w:pPr>
      <w:ind w:left="1400"/>
    </w:pPr>
  </w:style>
  <w:style w:type="paragraph" w:styleId="Innehll9">
    <w:name w:val="toc 9"/>
    <w:basedOn w:val="Normal"/>
    <w:next w:val="Normal"/>
    <w:autoRedefine/>
    <w:uiPriority w:val="39"/>
    <w:rsid w:val="00E014B9"/>
    <w:pPr>
      <w:ind w:left="1600"/>
    </w:pPr>
  </w:style>
  <w:style w:type="table" w:styleId="Tabellrutnt1">
    <w:name w:val="Table Grid 1"/>
    <w:basedOn w:val="Normaltabell"/>
    <w:rsid w:val="00E014B9"/>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rsid w:val="00E014B9"/>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rsid w:val="00E014B9"/>
    <w:rPr>
      <w:color w:val="800080"/>
      <w:u w:val="single"/>
    </w:rPr>
  </w:style>
  <w:style w:type="paragraph" w:styleId="Rubrik">
    <w:name w:val="Title"/>
    <w:basedOn w:val="Normal"/>
    <w:next w:val="Normal"/>
    <w:link w:val="RubrikChar"/>
    <w:qFormat/>
    <w:rsid w:val="00370110"/>
    <w:pPr>
      <w:spacing w:before="240" w:after="60"/>
      <w:jc w:val="center"/>
      <w:outlineLvl w:val="0"/>
    </w:pPr>
    <w:rPr>
      <w:rFonts w:ascii="Cambria" w:hAnsi="Cambria"/>
      <w:b/>
      <w:bCs/>
      <w:kern w:val="28"/>
      <w:sz w:val="32"/>
      <w:szCs w:val="32"/>
    </w:rPr>
  </w:style>
  <w:style w:type="character" w:customStyle="1" w:styleId="RubrikChar">
    <w:name w:val="Rubrik Char"/>
    <w:link w:val="Rubrik"/>
    <w:rsid w:val="00370110"/>
    <w:rPr>
      <w:rFonts w:ascii="Cambria" w:eastAsia="Times New Roman" w:hAnsi="Cambria" w:cs="Times New Roman"/>
      <w:b/>
      <w:bCs/>
      <w:kern w:val="28"/>
      <w:sz w:val="32"/>
      <w:szCs w:val="32"/>
    </w:rPr>
  </w:style>
  <w:style w:type="paragraph" w:styleId="Normalwebb">
    <w:name w:val="Normal (Web)"/>
    <w:basedOn w:val="Normal"/>
    <w:uiPriority w:val="99"/>
    <w:unhideWhenUsed/>
    <w:rsid w:val="001E0557"/>
    <w:pPr>
      <w:spacing w:before="100" w:beforeAutospacing="1" w:after="100" w:afterAutospacing="1" w:line="240" w:lineRule="auto"/>
    </w:pPr>
    <w:rPr>
      <w:rFonts w:ascii="Times New Roman" w:eastAsia="Calibri" w:hAnsi="Times New Roman"/>
      <w:sz w:val="24"/>
      <w:szCs w:val="24"/>
    </w:rPr>
  </w:style>
  <w:style w:type="character" w:customStyle="1" w:styleId="KommentarerChar">
    <w:name w:val="Kommentarer Char"/>
    <w:link w:val="Kommentarer"/>
    <w:uiPriority w:val="99"/>
    <w:semiHidden/>
    <w:rsid w:val="00553DC9"/>
    <w:rPr>
      <w:rFonts w:ascii="Arial" w:hAnsi="Arial"/>
    </w:rPr>
  </w:style>
  <w:style w:type="character" w:customStyle="1" w:styleId="FotnotstextChar">
    <w:name w:val="Fotnotstext Char"/>
    <w:link w:val="Fotnotstext"/>
    <w:semiHidden/>
    <w:rsid w:val="00260506"/>
    <w:rPr>
      <w:rFonts w:ascii="Arial" w:hAnsi="Arial"/>
    </w:rPr>
  </w:style>
  <w:style w:type="paragraph" w:styleId="Brdtext2">
    <w:name w:val="Body Text 2"/>
    <w:basedOn w:val="Normal"/>
    <w:link w:val="Brdtext2Char"/>
    <w:rsid w:val="00A93D64"/>
    <w:pPr>
      <w:spacing w:after="120" w:line="480" w:lineRule="auto"/>
    </w:pPr>
  </w:style>
  <w:style w:type="character" w:customStyle="1" w:styleId="Brdtext2Char">
    <w:name w:val="Brödtext 2 Char"/>
    <w:link w:val="Brdtext2"/>
    <w:rsid w:val="00A93D64"/>
    <w:rPr>
      <w:rFonts w:ascii="Arial" w:hAnsi="Arial"/>
    </w:rPr>
  </w:style>
  <w:style w:type="paragraph" w:styleId="Citat">
    <w:name w:val="Quote"/>
    <w:basedOn w:val="Normal"/>
    <w:next w:val="Normal"/>
    <w:link w:val="CitatChar"/>
    <w:uiPriority w:val="29"/>
    <w:qFormat/>
    <w:rsid w:val="00846657"/>
    <w:pPr>
      <w:ind w:left="1418"/>
    </w:pPr>
    <w:rPr>
      <w:i/>
      <w:iCs/>
      <w:color w:val="000000"/>
      <w:sz w:val="18"/>
    </w:rPr>
  </w:style>
  <w:style w:type="character" w:customStyle="1" w:styleId="CitatChar">
    <w:name w:val="Citat Char"/>
    <w:link w:val="Citat"/>
    <w:uiPriority w:val="29"/>
    <w:rsid w:val="00846657"/>
    <w:rPr>
      <w:rFonts w:ascii="Arial" w:hAnsi="Arial"/>
      <w:i/>
      <w:iCs/>
      <w:color w:val="000000"/>
      <w:sz w:val="18"/>
    </w:rPr>
  </w:style>
  <w:style w:type="paragraph" w:styleId="Liststycke">
    <w:name w:val="List Paragraph"/>
    <w:basedOn w:val="Normal"/>
    <w:uiPriority w:val="34"/>
    <w:qFormat/>
    <w:rsid w:val="00311D8C"/>
    <w:pPr>
      <w:spacing w:line="240" w:lineRule="auto"/>
      <w:ind w:left="720"/>
    </w:pPr>
    <w:rPr>
      <w:rFonts w:ascii="Calibri" w:eastAsia="Calibri" w:hAnsi="Calibri" w:cs="Calibri"/>
    </w:rPr>
  </w:style>
  <w:style w:type="character" w:customStyle="1" w:styleId="BrdtextChar">
    <w:name w:val="Brödtext Char"/>
    <w:link w:val="Brdtext"/>
    <w:rsid w:val="009C416F"/>
    <w:rPr>
      <w:sz w:val="22"/>
    </w:rPr>
  </w:style>
  <w:style w:type="table" w:styleId="Enkeltabell1">
    <w:name w:val="Table Simple 1"/>
    <w:basedOn w:val="Normaltabell"/>
    <w:rsid w:val="00A945DE"/>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rgadtabell3">
    <w:name w:val="Table Colorful 3"/>
    <w:basedOn w:val="Normaltabell"/>
    <w:rsid w:val="00A945DE"/>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rutnt8">
    <w:name w:val="Table Grid 8"/>
    <w:basedOn w:val="Normaltabell"/>
    <w:rsid w:val="00A945DE"/>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jusskuggning-dekorfrg11">
    <w:name w:val="Ljus skuggning - dekorfärg 11"/>
    <w:basedOn w:val="Normaltabell"/>
    <w:uiPriority w:val="60"/>
    <w:rsid w:val="00A945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tema">
    <w:name w:val="Table Theme"/>
    <w:basedOn w:val="Normaltabell"/>
    <w:rsid w:val="0037789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62562">
      <w:bodyDiv w:val="1"/>
      <w:marLeft w:val="0"/>
      <w:marRight w:val="0"/>
      <w:marTop w:val="0"/>
      <w:marBottom w:val="0"/>
      <w:divBdr>
        <w:top w:val="none" w:sz="0" w:space="0" w:color="auto"/>
        <w:left w:val="none" w:sz="0" w:space="0" w:color="auto"/>
        <w:bottom w:val="none" w:sz="0" w:space="0" w:color="auto"/>
        <w:right w:val="none" w:sz="0" w:space="0" w:color="auto"/>
      </w:divBdr>
    </w:div>
    <w:div w:id="27996224">
      <w:bodyDiv w:val="1"/>
      <w:marLeft w:val="0"/>
      <w:marRight w:val="0"/>
      <w:marTop w:val="0"/>
      <w:marBottom w:val="0"/>
      <w:divBdr>
        <w:top w:val="none" w:sz="0" w:space="0" w:color="auto"/>
        <w:left w:val="none" w:sz="0" w:space="0" w:color="auto"/>
        <w:bottom w:val="none" w:sz="0" w:space="0" w:color="auto"/>
        <w:right w:val="none" w:sz="0" w:space="0" w:color="auto"/>
      </w:divBdr>
      <w:divsChild>
        <w:div w:id="1636060963">
          <w:marLeft w:val="547"/>
          <w:marRight w:val="0"/>
          <w:marTop w:val="0"/>
          <w:marBottom w:val="0"/>
          <w:divBdr>
            <w:top w:val="none" w:sz="0" w:space="0" w:color="auto"/>
            <w:left w:val="none" w:sz="0" w:space="0" w:color="auto"/>
            <w:bottom w:val="none" w:sz="0" w:space="0" w:color="auto"/>
            <w:right w:val="none" w:sz="0" w:space="0" w:color="auto"/>
          </w:divBdr>
        </w:div>
      </w:divsChild>
    </w:div>
    <w:div w:id="65878845">
      <w:bodyDiv w:val="1"/>
      <w:marLeft w:val="0"/>
      <w:marRight w:val="0"/>
      <w:marTop w:val="0"/>
      <w:marBottom w:val="0"/>
      <w:divBdr>
        <w:top w:val="none" w:sz="0" w:space="0" w:color="auto"/>
        <w:left w:val="none" w:sz="0" w:space="0" w:color="auto"/>
        <w:bottom w:val="none" w:sz="0" w:space="0" w:color="auto"/>
        <w:right w:val="none" w:sz="0" w:space="0" w:color="auto"/>
      </w:divBdr>
    </w:div>
    <w:div w:id="114831120">
      <w:bodyDiv w:val="1"/>
      <w:marLeft w:val="0"/>
      <w:marRight w:val="0"/>
      <w:marTop w:val="0"/>
      <w:marBottom w:val="0"/>
      <w:divBdr>
        <w:top w:val="none" w:sz="0" w:space="0" w:color="auto"/>
        <w:left w:val="none" w:sz="0" w:space="0" w:color="auto"/>
        <w:bottom w:val="none" w:sz="0" w:space="0" w:color="auto"/>
        <w:right w:val="none" w:sz="0" w:space="0" w:color="auto"/>
      </w:divBdr>
    </w:div>
    <w:div w:id="177620513">
      <w:bodyDiv w:val="1"/>
      <w:marLeft w:val="0"/>
      <w:marRight w:val="0"/>
      <w:marTop w:val="0"/>
      <w:marBottom w:val="0"/>
      <w:divBdr>
        <w:top w:val="none" w:sz="0" w:space="0" w:color="auto"/>
        <w:left w:val="none" w:sz="0" w:space="0" w:color="auto"/>
        <w:bottom w:val="none" w:sz="0" w:space="0" w:color="auto"/>
        <w:right w:val="none" w:sz="0" w:space="0" w:color="auto"/>
      </w:divBdr>
    </w:div>
    <w:div w:id="205796258">
      <w:bodyDiv w:val="1"/>
      <w:marLeft w:val="0"/>
      <w:marRight w:val="0"/>
      <w:marTop w:val="0"/>
      <w:marBottom w:val="0"/>
      <w:divBdr>
        <w:top w:val="none" w:sz="0" w:space="0" w:color="auto"/>
        <w:left w:val="none" w:sz="0" w:space="0" w:color="auto"/>
        <w:bottom w:val="none" w:sz="0" w:space="0" w:color="auto"/>
        <w:right w:val="none" w:sz="0" w:space="0" w:color="auto"/>
      </w:divBdr>
    </w:div>
    <w:div w:id="229267557">
      <w:bodyDiv w:val="1"/>
      <w:marLeft w:val="0"/>
      <w:marRight w:val="0"/>
      <w:marTop w:val="0"/>
      <w:marBottom w:val="0"/>
      <w:divBdr>
        <w:top w:val="none" w:sz="0" w:space="0" w:color="auto"/>
        <w:left w:val="none" w:sz="0" w:space="0" w:color="auto"/>
        <w:bottom w:val="none" w:sz="0" w:space="0" w:color="auto"/>
        <w:right w:val="none" w:sz="0" w:space="0" w:color="auto"/>
      </w:divBdr>
    </w:div>
    <w:div w:id="246118171">
      <w:bodyDiv w:val="1"/>
      <w:marLeft w:val="0"/>
      <w:marRight w:val="0"/>
      <w:marTop w:val="0"/>
      <w:marBottom w:val="0"/>
      <w:divBdr>
        <w:top w:val="none" w:sz="0" w:space="0" w:color="auto"/>
        <w:left w:val="none" w:sz="0" w:space="0" w:color="auto"/>
        <w:bottom w:val="none" w:sz="0" w:space="0" w:color="auto"/>
        <w:right w:val="none" w:sz="0" w:space="0" w:color="auto"/>
      </w:divBdr>
    </w:div>
    <w:div w:id="247156603">
      <w:bodyDiv w:val="1"/>
      <w:marLeft w:val="0"/>
      <w:marRight w:val="0"/>
      <w:marTop w:val="0"/>
      <w:marBottom w:val="0"/>
      <w:divBdr>
        <w:top w:val="none" w:sz="0" w:space="0" w:color="auto"/>
        <w:left w:val="none" w:sz="0" w:space="0" w:color="auto"/>
        <w:bottom w:val="none" w:sz="0" w:space="0" w:color="auto"/>
        <w:right w:val="none" w:sz="0" w:space="0" w:color="auto"/>
      </w:divBdr>
    </w:div>
    <w:div w:id="295263818">
      <w:bodyDiv w:val="1"/>
      <w:marLeft w:val="0"/>
      <w:marRight w:val="0"/>
      <w:marTop w:val="0"/>
      <w:marBottom w:val="0"/>
      <w:divBdr>
        <w:top w:val="none" w:sz="0" w:space="0" w:color="auto"/>
        <w:left w:val="none" w:sz="0" w:space="0" w:color="auto"/>
        <w:bottom w:val="none" w:sz="0" w:space="0" w:color="auto"/>
        <w:right w:val="none" w:sz="0" w:space="0" w:color="auto"/>
      </w:divBdr>
    </w:div>
    <w:div w:id="300814732">
      <w:bodyDiv w:val="1"/>
      <w:marLeft w:val="0"/>
      <w:marRight w:val="0"/>
      <w:marTop w:val="0"/>
      <w:marBottom w:val="0"/>
      <w:divBdr>
        <w:top w:val="none" w:sz="0" w:space="0" w:color="auto"/>
        <w:left w:val="none" w:sz="0" w:space="0" w:color="auto"/>
        <w:bottom w:val="none" w:sz="0" w:space="0" w:color="auto"/>
        <w:right w:val="none" w:sz="0" w:space="0" w:color="auto"/>
      </w:divBdr>
    </w:div>
    <w:div w:id="319160790">
      <w:bodyDiv w:val="1"/>
      <w:marLeft w:val="0"/>
      <w:marRight w:val="0"/>
      <w:marTop w:val="0"/>
      <w:marBottom w:val="0"/>
      <w:divBdr>
        <w:top w:val="none" w:sz="0" w:space="0" w:color="auto"/>
        <w:left w:val="none" w:sz="0" w:space="0" w:color="auto"/>
        <w:bottom w:val="none" w:sz="0" w:space="0" w:color="auto"/>
        <w:right w:val="none" w:sz="0" w:space="0" w:color="auto"/>
      </w:divBdr>
    </w:div>
    <w:div w:id="319776234">
      <w:bodyDiv w:val="1"/>
      <w:marLeft w:val="0"/>
      <w:marRight w:val="0"/>
      <w:marTop w:val="0"/>
      <w:marBottom w:val="0"/>
      <w:divBdr>
        <w:top w:val="none" w:sz="0" w:space="0" w:color="auto"/>
        <w:left w:val="none" w:sz="0" w:space="0" w:color="auto"/>
        <w:bottom w:val="none" w:sz="0" w:space="0" w:color="auto"/>
        <w:right w:val="none" w:sz="0" w:space="0" w:color="auto"/>
      </w:divBdr>
    </w:div>
    <w:div w:id="345913171">
      <w:bodyDiv w:val="1"/>
      <w:marLeft w:val="0"/>
      <w:marRight w:val="0"/>
      <w:marTop w:val="0"/>
      <w:marBottom w:val="0"/>
      <w:divBdr>
        <w:top w:val="none" w:sz="0" w:space="0" w:color="auto"/>
        <w:left w:val="none" w:sz="0" w:space="0" w:color="auto"/>
        <w:bottom w:val="none" w:sz="0" w:space="0" w:color="auto"/>
        <w:right w:val="none" w:sz="0" w:space="0" w:color="auto"/>
      </w:divBdr>
    </w:div>
    <w:div w:id="352464183">
      <w:bodyDiv w:val="1"/>
      <w:marLeft w:val="0"/>
      <w:marRight w:val="0"/>
      <w:marTop w:val="0"/>
      <w:marBottom w:val="0"/>
      <w:divBdr>
        <w:top w:val="none" w:sz="0" w:space="0" w:color="auto"/>
        <w:left w:val="none" w:sz="0" w:space="0" w:color="auto"/>
        <w:bottom w:val="none" w:sz="0" w:space="0" w:color="auto"/>
        <w:right w:val="none" w:sz="0" w:space="0" w:color="auto"/>
      </w:divBdr>
    </w:div>
    <w:div w:id="475881913">
      <w:bodyDiv w:val="1"/>
      <w:marLeft w:val="0"/>
      <w:marRight w:val="0"/>
      <w:marTop w:val="0"/>
      <w:marBottom w:val="0"/>
      <w:divBdr>
        <w:top w:val="none" w:sz="0" w:space="0" w:color="auto"/>
        <w:left w:val="none" w:sz="0" w:space="0" w:color="auto"/>
        <w:bottom w:val="none" w:sz="0" w:space="0" w:color="auto"/>
        <w:right w:val="none" w:sz="0" w:space="0" w:color="auto"/>
      </w:divBdr>
    </w:div>
    <w:div w:id="550924559">
      <w:bodyDiv w:val="1"/>
      <w:marLeft w:val="0"/>
      <w:marRight w:val="0"/>
      <w:marTop w:val="0"/>
      <w:marBottom w:val="0"/>
      <w:divBdr>
        <w:top w:val="none" w:sz="0" w:space="0" w:color="auto"/>
        <w:left w:val="none" w:sz="0" w:space="0" w:color="auto"/>
        <w:bottom w:val="none" w:sz="0" w:space="0" w:color="auto"/>
        <w:right w:val="none" w:sz="0" w:space="0" w:color="auto"/>
      </w:divBdr>
    </w:div>
    <w:div w:id="579871013">
      <w:bodyDiv w:val="1"/>
      <w:marLeft w:val="0"/>
      <w:marRight w:val="0"/>
      <w:marTop w:val="0"/>
      <w:marBottom w:val="0"/>
      <w:divBdr>
        <w:top w:val="none" w:sz="0" w:space="0" w:color="auto"/>
        <w:left w:val="none" w:sz="0" w:space="0" w:color="auto"/>
        <w:bottom w:val="none" w:sz="0" w:space="0" w:color="auto"/>
        <w:right w:val="none" w:sz="0" w:space="0" w:color="auto"/>
      </w:divBdr>
    </w:div>
    <w:div w:id="584338247">
      <w:bodyDiv w:val="1"/>
      <w:marLeft w:val="0"/>
      <w:marRight w:val="0"/>
      <w:marTop w:val="0"/>
      <w:marBottom w:val="0"/>
      <w:divBdr>
        <w:top w:val="none" w:sz="0" w:space="0" w:color="auto"/>
        <w:left w:val="none" w:sz="0" w:space="0" w:color="auto"/>
        <w:bottom w:val="none" w:sz="0" w:space="0" w:color="auto"/>
        <w:right w:val="none" w:sz="0" w:space="0" w:color="auto"/>
      </w:divBdr>
    </w:div>
    <w:div w:id="605115791">
      <w:bodyDiv w:val="1"/>
      <w:marLeft w:val="0"/>
      <w:marRight w:val="0"/>
      <w:marTop w:val="0"/>
      <w:marBottom w:val="0"/>
      <w:divBdr>
        <w:top w:val="none" w:sz="0" w:space="0" w:color="auto"/>
        <w:left w:val="none" w:sz="0" w:space="0" w:color="auto"/>
        <w:bottom w:val="none" w:sz="0" w:space="0" w:color="auto"/>
        <w:right w:val="none" w:sz="0" w:space="0" w:color="auto"/>
      </w:divBdr>
    </w:div>
    <w:div w:id="619991258">
      <w:bodyDiv w:val="1"/>
      <w:marLeft w:val="0"/>
      <w:marRight w:val="0"/>
      <w:marTop w:val="0"/>
      <w:marBottom w:val="0"/>
      <w:divBdr>
        <w:top w:val="none" w:sz="0" w:space="0" w:color="auto"/>
        <w:left w:val="none" w:sz="0" w:space="0" w:color="auto"/>
        <w:bottom w:val="none" w:sz="0" w:space="0" w:color="auto"/>
        <w:right w:val="none" w:sz="0" w:space="0" w:color="auto"/>
      </w:divBdr>
    </w:div>
    <w:div w:id="660548005">
      <w:bodyDiv w:val="1"/>
      <w:marLeft w:val="0"/>
      <w:marRight w:val="0"/>
      <w:marTop w:val="0"/>
      <w:marBottom w:val="0"/>
      <w:divBdr>
        <w:top w:val="none" w:sz="0" w:space="0" w:color="auto"/>
        <w:left w:val="none" w:sz="0" w:space="0" w:color="auto"/>
        <w:bottom w:val="none" w:sz="0" w:space="0" w:color="auto"/>
        <w:right w:val="none" w:sz="0" w:space="0" w:color="auto"/>
      </w:divBdr>
    </w:div>
    <w:div w:id="677074764">
      <w:bodyDiv w:val="1"/>
      <w:marLeft w:val="0"/>
      <w:marRight w:val="0"/>
      <w:marTop w:val="0"/>
      <w:marBottom w:val="0"/>
      <w:divBdr>
        <w:top w:val="none" w:sz="0" w:space="0" w:color="auto"/>
        <w:left w:val="none" w:sz="0" w:space="0" w:color="auto"/>
        <w:bottom w:val="none" w:sz="0" w:space="0" w:color="auto"/>
        <w:right w:val="none" w:sz="0" w:space="0" w:color="auto"/>
      </w:divBdr>
      <w:divsChild>
        <w:div w:id="1111900649">
          <w:marLeft w:val="288"/>
          <w:marRight w:val="0"/>
          <w:marTop w:val="0"/>
          <w:marBottom w:val="300"/>
          <w:divBdr>
            <w:top w:val="none" w:sz="0" w:space="0" w:color="auto"/>
            <w:left w:val="none" w:sz="0" w:space="0" w:color="auto"/>
            <w:bottom w:val="none" w:sz="0" w:space="0" w:color="auto"/>
            <w:right w:val="none" w:sz="0" w:space="0" w:color="auto"/>
          </w:divBdr>
        </w:div>
      </w:divsChild>
    </w:div>
    <w:div w:id="873884762">
      <w:bodyDiv w:val="1"/>
      <w:marLeft w:val="0"/>
      <w:marRight w:val="0"/>
      <w:marTop w:val="0"/>
      <w:marBottom w:val="0"/>
      <w:divBdr>
        <w:top w:val="none" w:sz="0" w:space="0" w:color="auto"/>
        <w:left w:val="none" w:sz="0" w:space="0" w:color="auto"/>
        <w:bottom w:val="none" w:sz="0" w:space="0" w:color="auto"/>
        <w:right w:val="none" w:sz="0" w:space="0" w:color="auto"/>
      </w:divBdr>
    </w:div>
    <w:div w:id="930621337">
      <w:bodyDiv w:val="1"/>
      <w:marLeft w:val="0"/>
      <w:marRight w:val="0"/>
      <w:marTop w:val="0"/>
      <w:marBottom w:val="0"/>
      <w:divBdr>
        <w:top w:val="none" w:sz="0" w:space="0" w:color="auto"/>
        <w:left w:val="none" w:sz="0" w:space="0" w:color="auto"/>
        <w:bottom w:val="none" w:sz="0" w:space="0" w:color="auto"/>
        <w:right w:val="none" w:sz="0" w:space="0" w:color="auto"/>
      </w:divBdr>
    </w:div>
    <w:div w:id="949822974">
      <w:bodyDiv w:val="1"/>
      <w:marLeft w:val="0"/>
      <w:marRight w:val="0"/>
      <w:marTop w:val="0"/>
      <w:marBottom w:val="0"/>
      <w:divBdr>
        <w:top w:val="none" w:sz="0" w:space="0" w:color="auto"/>
        <w:left w:val="none" w:sz="0" w:space="0" w:color="auto"/>
        <w:bottom w:val="none" w:sz="0" w:space="0" w:color="auto"/>
        <w:right w:val="none" w:sz="0" w:space="0" w:color="auto"/>
      </w:divBdr>
    </w:div>
    <w:div w:id="1010791421">
      <w:bodyDiv w:val="1"/>
      <w:marLeft w:val="0"/>
      <w:marRight w:val="0"/>
      <w:marTop w:val="0"/>
      <w:marBottom w:val="0"/>
      <w:divBdr>
        <w:top w:val="none" w:sz="0" w:space="0" w:color="auto"/>
        <w:left w:val="none" w:sz="0" w:space="0" w:color="auto"/>
        <w:bottom w:val="none" w:sz="0" w:space="0" w:color="auto"/>
        <w:right w:val="none" w:sz="0" w:space="0" w:color="auto"/>
      </w:divBdr>
    </w:div>
    <w:div w:id="1026641265">
      <w:bodyDiv w:val="1"/>
      <w:marLeft w:val="0"/>
      <w:marRight w:val="0"/>
      <w:marTop w:val="0"/>
      <w:marBottom w:val="0"/>
      <w:divBdr>
        <w:top w:val="none" w:sz="0" w:space="0" w:color="auto"/>
        <w:left w:val="none" w:sz="0" w:space="0" w:color="auto"/>
        <w:bottom w:val="none" w:sz="0" w:space="0" w:color="auto"/>
        <w:right w:val="none" w:sz="0" w:space="0" w:color="auto"/>
      </w:divBdr>
    </w:div>
    <w:div w:id="1073698954">
      <w:bodyDiv w:val="1"/>
      <w:marLeft w:val="0"/>
      <w:marRight w:val="0"/>
      <w:marTop w:val="0"/>
      <w:marBottom w:val="0"/>
      <w:divBdr>
        <w:top w:val="none" w:sz="0" w:space="0" w:color="auto"/>
        <w:left w:val="none" w:sz="0" w:space="0" w:color="auto"/>
        <w:bottom w:val="none" w:sz="0" w:space="0" w:color="auto"/>
        <w:right w:val="none" w:sz="0" w:space="0" w:color="auto"/>
      </w:divBdr>
    </w:div>
    <w:div w:id="1076710187">
      <w:bodyDiv w:val="1"/>
      <w:marLeft w:val="0"/>
      <w:marRight w:val="0"/>
      <w:marTop w:val="0"/>
      <w:marBottom w:val="0"/>
      <w:divBdr>
        <w:top w:val="none" w:sz="0" w:space="0" w:color="auto"/>
        <w:left w:val="none" w:sz="0" w:space="0" w:color="auto"/>
        <w:bottom w:val="none" w:sz="0" w:space="0" w:color="auto"/>
        <w:right w:val="none" w:sz="0" w:space="0" w:color="auto"/>
      </w:divBdr>
    </w:div>
    <w:div w:id="1093747366">
      <w:bodyDiv w:val="1"/>
      <w:marLeft w:val="0"/>
      <w:marRight w:val="0"/>
      <w:marTop w:val="0"/>
      <w:marBottom w:val="0"/>
      <w:divBdr>
        <w:top w:val="none" w:sz="0" w:space="0" w:color="auto"/>
        <w:left w:val="none" w:sz="0" w:space="0" w:color="auto"/>
        <w:bottom w:val="none" w:sz="0" w:space="0" w:color="auto"/>
        <w:right w:val="none" w:sz="0" w:space="0" w:color="auto"/>
      </w:divBdr>
    </w:div>
    <w:div w:id="1110200844">
      <w:bodyDiv w:val="1"/>
      <w:marLeft w:val="0"/>
      <w:marRight w:val="0"/>
      <w:marTop w:val="0"/>
      <w:marBottom w:val="0"/>
      <w:divBdr>
        <w:top w:val="none" w:sz="0" w:space="0" w:color="auto"/>
        <w:left w:val="none" w:sz="0" w:space="0" w:color="auto"/>
        <w:bottom w:val="none" w:sz="0" w:space="0" w:color="auto"/>
        <w:right w:val="none" w:sz="0" w:space="0" w:color="auto"/>
      </w:divBdr>
    </w:div>
    <w:div w:id="1112436867">
      <w:bodyDiv w:val="1"/>
      <w:marLeft w:val="0"/>
      <w:marRight w:val="0"/>
      <w:marTop w:val="0"/>
      <w:marBottom w:val="0"/>
      <w:divBdr>
        <w:top w:val="none" w:sz="0" w:space="0" w:color="auto"/>
        <w:left w:val="none" w:sz="0" w:space="0" w:color="auto"/>
        <w:bottom w:val="none" w:sz="0" w:space="0" w:color="auto"/>
        <w:right w:val="none" w:sz="0" w:space="0" w:color="auto"/>
      </w:divBdr>
    </w:div>
    <w:div w:id="1115829570">
      <w:bodyDiv w:val="1"/>
      <w:marLeft w:val="0"/>
      <w:marRight w:val="0"/>
      <w:marTop w:val="0"/>
      <w:marBottom w:val="0"/>
      <w:divBdr>
        <w:top w:val="none" w:sz="0" w:space="0" w:color="auto"/>
        <w:left w:val="none" w:sz="0" w:space="0" w:color="auto"/>
        <w:bottom w:val="none" w:sz="0" w:space="0" w:color="auto"/>
        <w:right w:val="none" w:sz="0" w:space="0" w:color="auto"/>
      </w:divBdr>
    </w:div>
    <w:div w:id="1155342469">
      <w:bodyDiv w:val="1"/>
      <w:marLeft w:val="0"/>
      <w:marRight w:val="0"/>
      <w:marTop w:val="0"/>
      <w:marBottom w:val="0"/>
      <w:divBdr>
        <w:top w:val="none" w:sz="0" w:space="0" w:color="auto"/>
        <w:left w:val="none" w:sz="0" w:space="0" w:color="auto"/>
        <w:bottom w:val="none" w:sz="0" w:space="0" w:color="auto"/>
        <w:right w:val="none" w:sz="0" w:space="0" w:color="auto"/>
      </w:divBdr>
    </w:div>
    <w:div w:id="1251351982">
      <w:bodyDiv w:val="1"/>
      <w:marLeft w:val="0"/>
      <w:marRight w:val="0"/>
      <w:marTop w:val="0"/>
      <w:marBottom w:val="0"/>
      <w:divBdr>
        <w:top w:val="none" w:sz="0" w:space="0" w:color="auto"/>
        <w:left w:val="none" w:sz="0" w:space="0" w:color="auto"/>
        <w:bottom w:val="none" w:sz="0" w:space="0" w:color="auto"/>
        <w:right w:val="none" w:sz="0" w:space="0" w:color="auto"/>
      </w:divBdr>
    </w:div>
    <w:div w:id="1252197177">
      <w:bodyDiv w:val="1"/>
      <w:marLeft w:val="0"/>
      <w:marRight w:val="0"/>
      <w:marTop w:val="0"/>
      <w:marBottom w:val="0"/>
      <w:divBdr>
        <w:top w:val="none" w:sz="0" w:space="0" w:color="auto"/>
        <w:left w:val="none" w:sz="0" w:space="0" w:color="auto"/>
        <w:bottom w:val="none" w:sz="0" w:space="0" w:color="auto"/>
        <w:right w:val="none" w:sz="0" w:space="0" w:color="auto"/>
      </w:divBdr>
    </w:div>
    <w:div w:id="1276326952">
      <w:bodyDiv w:val="1"/>
      <w:marLeft w:val="0"/>
      <w:marRight w:val="0"/>
      <w:marTop w:val="0"/>
      <w:marBottom w:val="0"/>
      <w:divBdr>
        <w:top w:val="none" w:sz="0" w:space="0" w:color="auto"/>
        <w:left w:val="none" w:sz="0" w:space="0" w:color="auto"/>
        <w:bottom w:val="none" w:sz="0" w:space="0" w:color="auto"/>
        <w:right w:val="none" w:sz="0" w:space="0" w:color="auto"/>
      </w:divBdr>
    </w:div>
    <w:div w:id="1290478248">
      <w:bodyDiv w:val="1"/>
      <w:marLeft w:val="0"/>
      <w:marRight w:val="0"/>
      <w:marTop w:val="0"/>
      <w:marBottom w:val="0"/>
      <w:divBdr>
        <w:top w:val="none" w:sz="0" w:space="0" w:color="auto"/>
        <w:left w:val="none" w:sz="0" w:space="0" w:color="auto"/>
        <w:bottom w:val="none" w:sz="0" w:space="0" w:color="auto"/>
        <w:right w:val="none" w:sz="0" w:space="0" w:color="auto"/>
      </w:divBdr>
    </w:div>
    <w:div w:id="1588617997">
      <w:bodyDiv w:val="1"/>
      <w:marLeft w:val="0"/>
      <w:marRight w:val="0"/>
      <w:marTop w:val="0"/>
      <w:marBottom w:val="0"/>
      <w:divBdr>
        <w:top w:val="none" w:sz="0" w:space="0" w:color="auto"/>
        <w:left w:val="none" w:sz="0" w:space="0" w:color="auto"/>
        <w:bottom w:val="none" w:sz="0" w:space="0" w:color="auto"/>
        <w:right w:val="none" w:sz="0" w:space="0" w:color="auto"/>
      </w:divBdr>
    </w:div>
    <w:div w:id="1593320931">
      <w:bodyDiv w:val="1"/>
      <w:marLeft w:val="0"/>
      <w:marRight w:val="0"/>
      <w:marTop w:val="0"/>
      <w:marBottom w:val="0"/>
      <w:divBdr>
        <w:top w:val="none" w:sz="0" w:space="0" w:color="auto"/>
        <w:left w:val="none" w:sz="0" w:space="0" w:color="auto"/>
        <w:bottom w:val="none" w:sz="0" w:space="0" w:color="auto"/>
        <w:right w:val="none" w:sz="0" w:space="0" w:color="auto"/>
      </w:divBdr>
    </w:div>
    <w:div w:id="1594823438">
      <w:bodyDiv w:val="1"/>
      <w:marLeft w:val="0"/>
      <w:marRight w:val="0"/>
      <w:marTop w:val="0"/>
      <w:marBottom w:val="0"/>
      <w:divBdr>
        <w:top w:val="none" w:sz="0" w:space="0" w:color="auto"/>
        <w:left w:val="none" w:sz="0" w:space="0" w:color="auto"/>
        <w:bottom w:val="none" w:sz="0" w:space="0" w:color="auto"/>
        <w:right w:val="none" w:sz="0" w:space="0" w:color="auto"/>
      </w:divBdr>
    </w:div>
    <w:div w:id="1611818141">
      <w:bodyDiv w:val="1"/>
      <w:marLeft w:val="0"/>
      <w:marRight w:val="0"/>
      <w:marTop w:val="0"/>
      <w:marBottom w:val="0"/>
      <w:divBdr>
        <w:top w:val="none" w:sz="0" w:space="0" w:color="auto"/>
        <w:left w:val="none" w:sz="0" w:space="0" w:color="auto"/>
        <w:bottom w:val="none" w:sz="0" w:space="0" w:color="auto"/>
        <w:right w:val="none" w:sz="0" w:space="0" w:color="auto"/>
      </w:divBdr>
    </w:div>
    <w:div w:id="1646162480">
      <w:bodyDiv w:val="1"/>
      <w:marLeft w:val="0"/>
      <w:marRight w:val="0"/>
      <w:marTop w:val="0"/>
      <w:marBottom w:val="0"/>
      <w:divBdr>
        <w:top w:val="none" w:sz="0" w:space="0" w:color="auto"/>
        <w:left w:val="none" w:sz="0" w:space="0" w:color="auto"/>
        <w:bottom w:val="none" w:sz="0" w:space="0" w:color="auto"/>
        <w:right w:val="none" w:sz="0" w:space="0" w:color="auto"/>
      </w:divBdr>
    </w:div>
    <w:div w:id="1685277239">
      <w:bodyDiv w:val="1"/>
      <w:marLeft w:val="0"/>
      <w:marRight w:val="0"/>
      <w:marTop w:val="0"/>
      <w:marBottom w:val="0"/>
      <w:divBdr>
        <w:top w:val="none" w:sz="0" w:space="0" w:color="auto"/>
        <w:left w:val="none" w:sz="0" w:space="0" w:color="auto"/>
        <w:bottom w:val="none" w:sz="0" w:space="0" w:color="auto"/>
        <w:right w:val="none" w:sz="0" w:space="0" w:color="auto"/>
      </w:divBdr>
    </w:div>
    <w:div w:id="1720780948">
      <w:bodyDiv w:val="1"/>
      <w:marLeft w:val="0"/>
      <w:marRight w:val="0"/>
      <w:marTop w:val="0"/>
      <w:marBottom w:val="0"/>
      <w:divBdr>
        <w:top w:val="none" w:sz="0" w:space="0" w:color="auto"/>
        <w:left w:val="none" w:sz="0" w:space="0" w:color="auto"/>
        <w:bottom w:val="none" w:sz="0" w:space="0" w:color="auto"/>
        <w:right w:val="none" w:sz="0" w:space="0" w:color="auto"/>
      </w:divBdr>
    </w:div>
    <w:div w:id="1720856333">
      <w:bodyDiv w:val="1"/>
      <w:marLeft w:val="0"/>
      <w:marRight w:val="0"/>
      <w:marTop w:val="0"/>
      <w:marBottom w:val="0"/>
      <w:divBdr>
        <w:top w:val="none" w:sz="0" w:space="0" w:color="auto"/>
        <w:left w:val="none" w:sz="0" w:space="0" w:color="auto"/>
        <w:bottom w:val="none" w:sz="0" w:space="0" w:color="auto"/>
        <w:right w:val="none" w:sz="0" w:space="0" w:color="auto"/>
      </w:divBdr>
    </w:div>
    <w:div w:id="1777409001">
      <w:bodyDiv w:val="1"/>
      <w:marLeft w:val="0"/>
      <w:marRight w:val="0"/>
      <w:marTop w:val="0"/>
      <w:marBottom w:val="0"/>
      <w:divBdr>
        <w:top w:val="none" w:sz="0" w:space="0" w:color="auto"/>
        <w:left w:val="none" w:sz="0" w:space="0" w:color="auto"/>
        <w:bottom w:val="none" w:sz="0" w:space="0" w:color="auto"/>
        <w:right w:val="none" w:sz="0" w:space="0" w:color="auto"/>
      </w:divBdr>
    </w:div>
    <w:div w:id="1784689505">
      <w:bodyDiv w:val="1"/>
      <w:marLeft w:val="0"/>
      <w:marRight w:val="0"/>
      <w:marTop w:val="0"/>
      <w:marBottom w:val="0"/>
      <w:divBdr>
        <w:top w:val="none" w:sz="0" w:space="0" w:color="auto"/>
        <w:left w:val="none" w:sz="0" w:space="0" w:color="auto"/>
        <w:bottom w:val="none" w:sz="0" w:space="0" w:color="auto"/>
        <w:right w:val="none" w:sz="0" w:space="0" w:color="auto"/>
      </w:divBdr>
    </w:div>
    <w:div w:id="1792551550">
      <w:bodyDiv w:val="1"/>
      <w:marLeft w:val="0"/>
      <w:marRight w:val="0"/>
      <w:marTop w:val="0"/>
      <w:marBottom w:val="0"/>
      <w:divBdr>
        <w:top w:val="none" w:sz="0" w:space="0" w:color="auto"/>
        <w:left w:val="none" w:sz="0" w:space="0" w:color="auto"/>
        <w:bottom w:val="none" w:sz="0" w:space="0" w:color="auto"/>
        <w:right w:val="none" w:sz="0" w:space="0" w:color="auto"/>
      </w:divBdr>
    </w:div>
    <w:div w:id="1808207381">
      <w:bodyDiv w:val="1"/>
      <w:marLeft w:val="0"/>
      <w:marRight w:val="0"/>
      <w:marTop w:val="0"/>
      <w:marBottom w:val="0"/>
      <w:divBdr>
        <w:top w:val="none" w:sz="0" w:space="0" w:color="auto"/>
        <w:left w:val="none" w:sz="0" w:space="0" w:color="auto"/>
        <w:bottom w:val="none" w:sz="0" w:space="0" w:color="auto"/>
        <w:right w:val="none" w:sz="0" w:space="0" w:color="auto"/>
      </w:divBdr>
    </w:div>
    <w:div w:id="1837652914">
      <w:bodyDiv w:val="1"/>
      <w:marLeft w:val="0"/>
      <w:marRight w:val="0"/>
      <w:marTop w:val="0"/>
      <w:marBottom w:val="0"/>
      <w:divBdr>
        <w:top w:val="none" w:sz="0" w:space="0" w:color="auto"/>
        <w:left w:val="none" w:sz="0" w:space="0" w:color="auto"/>
        <w:bottom w:val="none" w:sz="0" w:space="0" w:color="auto"/>
        <w:right w:val="none" w:sz="0" w:space="0" w:color="auto"/>
      </w:divBdr>
      <w:divsChild>
        <w:div w:id="420954753">
          <w:marLeft w:val="547"/>
          <w:marRight w:val="0"/>
          <w:marTop w:val="58"/>
          <w:marBottom w:val="0"/>
          <w:divBdr>
            <w:top w:val="none" w:sz="0" w:space="0" w:color="auto"/>
            <w:left w:val="none" w:sz="0" w:space="0" w:color="auto"/>
            <w:bottom w:val="none" w:sz="0" w:space="0" w:color="auto"/>
            <w:right w:val="none" w:sz="0" w:space="0" w:color="auto"/>
          </w:divBdr>
        </w:div>
        <w:div w:id="903838196">
          <w:marLeft w:val="547"/>
          <w:marRight w:val="0"/>
          <w:marTop w:val="58"/>
          <w:marBottom w:val="0"/>
          <w:divBdr>
            <w:top w:val="none" w:sz="0" w:space="0" w:color="auto"/>
            <w:left w:val="none" w:sz="0" w:space="0" w:color="auto"/>
            <w:bottom w:val="none" w:sz="0" w:space="0" w:color="auto"/>
            <w:right w:val="none" w:sz="0" w:space="0" w:color="auto"/>
          </w:divBdr>
        </w:div>
        <w:div w:id="910895670">
          <w:marLeft w:val="547"/>
          <w:marRight w:val="0"/>
          <w:marTop w:val="58"/>
          <w:marBottom w:val="0"/>
          <w:divBdr>
            <w:top w:val="none" w:sz="0" w:space="0" w:color="auto"/>
            <w:left w:val="none" w:sz="0" w:space="0" w:color="auto"/>
            <w:bottom w:val="none" w:sz="0" w:space="0" w:color="auto"/>
            <w:right w:val="none" w:sz="0" w:space="0" w:color="auto"/>
          </w:divBdr>
        </w:div>
        <w:div w:id="1132945096">
          <w:marLeft w:val="547"/>
          <w:marRight w:val="0"/>
          <w:marTop w:val="58"/>
          <w:marBottom w:val="0"/>
          <w:divBdr>
            <w:top w:val="none" w:sz="0" w:space="0" w:color="auto"/>
            <w:left w:val="none" w:sz="0" w:space="0" w:color="auto"/>
            <w:bottom w:val="none" w:sz="0" w:space="0" w:color="auto"/>
            <w:right w:val="none" w:sz="0" w:space="0" w:color="auto"/>
          </w:divBdr>
        </w:div>
        <w:div w:id="1565214554">
          <w:marLeft w:val="547"/>
          <w:marRight w:val="0"/>
          <w:marTop w:val="58"/>
          <w:marBottom w:val="0"/>
          <w:divBdr>
            <w:top w:val="none" w:sz="0" w:space="0" w:color="auto"/>
            <w:left w:val="none" w:sz="0" w:space="0" w:color="auto"/>
            <w:bottom w:val="none" w:sz="0" w:space="0" w:color="auto"/>
            <w:right w:val="none" w:sz="0" w:space="0" w:color="auto"/>
          </w:divBdr>
        </w:div>
      </w:divsChild>
    </w:div>
    <w:div w:id="1857427582">
      <w:bodyDiv w:val="1"/>
      <w:marLeft w:val="0"/>
      <w:marRight w:val="0"/>
      <w:marTop w:val="0"/>
      <w:marBottom w:val="0"/>
      <w:divBdr>
        <w:top w:val="none" w:sz="0" w:space="0" w:color="auto"/>
        <w:left w:val="none" w:sz="0" w:space="0" w:color="auto"/>
        <w:bottom w:val="none" w:sz="0" w:space="0" w:color="auto"/>
        <w:right w:val="none" w:sz="0" w:space="0" w:color="auto"/>
      </w:divBdr>
    </w:div>
    <w:div w:id="1932662886">
      <w:bodyDiv w:val="1"/>
      <w:marLeft w:val="0"/>
      <w:marRight w:val="0"/>
      <w:marTop w:val="0"/>
      <w:marBottom w:val="0"/>
      <w:divBdr>
        <w:top w:val="none" w:sz="0" w:space="0" w:color="auto"/>
        <w:left w:val="none" w:sz="0" w:space="0" w:color="auto"/>
        <w:bottom w:val="none" w:sz="0" w:space="0" w:color="auto"/>
        <w:right w:val="none" w:sz="0" w:space="0" w:color="auto"/>
      </w:divBdr>
    </w:div>
    <w:div w:id="1939558544">
      <w:bodyDiv w:val="1"/>
      <w:marLeft w:val="0"/>
      <w:marRight w:val="0"/>
      <w:marTop w:val="0"/>
      <w:marBottom w:val="0"/>
      <w:divBdr>
        <w:top w:val="none" w:sz="0" w:space="0" w:color="auto"/>
        <w:left w:val="none" w:sz="0" w:space="0" w:color="auto"/>
        <w:bottom w:val="none" w:sz="0" w:space="0" w:color="auto"/>
        <w:right w:val="none" w:sz="0" w:space="0" w:color="auto"/>
      </w:divBdr>
    </w:div>
    <w:div w:id="1959409974">
      <w:bodyDiv w:val="1"/>
      <w:marLeft w:val="0"/>
      <w:marRight w:val="0"/>
      <w:marTop w:val="0"/>
      <w:marBottom w:val="0"/>
      <w:divBdr>
        <w:top w:val="none" w:sz="0" w:space="0" w:color="auto"/>
        <w:left w:val="none" w:sz="0" w:space="0" w:color="auto"/>
        <w:bottom w:val="none" w:sz="0" w:space="0" w:color="auto"/>
        <w:right w:val="none" w:sz="0" w:space="0" w:color="auto"/>
      </w:divBdr>
    </w:div>
    <w:div w:id="1963923809">
      <w:bodyDiv w:val="1"/>
      <w:marLeft w:val="0"/>
      <w:marRight w:val="0"/>
      <w:marTop w:val="0"/>
      <w:marBottom w:val="0"/>
      <w:divBdr>
        <w:top w:val="none" w:sz="0" w:space="0" w:color="auto"/>
        <w:left w:val="none" w:sz="0" w:space="0" w:color="auto"/>
        <w:bottom w:val="none" w:sz="0" w:space="0" w:color="auto"/>
        <w:right w:val="none" w:sz="0" w:space="0" w:color="auto"/>
      </w:divBdr>
    </w:div>
    <w:div w:id="1978754734">
      <w:bodyDiv w:val="1"/>
      <w:marLeft w:val="0"/>
      <w:marRight w:val="0"/>
      <w:marTop w:val="0"/>
      <w:marBottom w:val="0"/>
      <w:divBdr>
        <w:top w:val="none" w:sz="0" w:space="0" w:color="auto"/>
        <w:left w:val="none" w:sz="0" w:space="0" w:color="auto"/>
        <w:bottom w:val="none" w:sz="0" w:space="0" w:color="auto"/>
        <w:right w:val="none" w:sz="0" w:space="0" w:color="auto"/>
      </w:divBdr>
    </w:div>
    <w:div w:id="1994555078">
      <w:bodyDiv w:val="1"/>
      <w:marLeft w:val="0"/>
      <w:marRight w:val="0"/>
      <w:marTop w:val="0"/>
      <w:marBottom w:val="0"/>
      <w:divBdr>
        <w:top w:val="none" w:sz="0" w:space="0" w:color="auto"/>
        <w:left w:val="none" w:sz="0" w:space="0" w:color="auto"/>
        <w:bottom w:val="none" w:sz="0" w:space="0" w:color="auto"/>
        <w:right w:val="none" w:sz="0" w:space="0" w:color="auto"/>
      </w:divBdr>
      <w:divsChild>
        <w:div w:id="125978889">
          <w:marLeft w:val="432"/>
          <w:marRight w:val="0"/>
          <w:marTop w:val="115"/>
          <w:marBottom w:val="0"/>
          <w:divBdr>
            <w:top w:val="none" w:sz="0" w:space="0" w:color="auto"/>
            <w:left w:val="none" w:sz="0" w:space="0" w:color="auto"/>
            <w:bottom w:val="none" w:sz="0" w:space="0" w:color="auto"/>
            <w:right w:val="none" w:sz="0" w:space="0" w:color="auto"/>
          </w:divBdr>
        </w:div>
        <w:div w:id="773089903">
          <w:marLeft w:val="432"/>
          <w:marRight w:val="0"/>
          <w:marTop w:val="115"/>
          <w:marBottom w:val="0"/>
          <w:divBdr>
            <w:top w:val="none" w:sz="0" w:space="0" w:color="auto"/>
            <w:left w:val="none" w:sz="0" w:space="0" w:color="auto"/>
            <w:bottom w:val="none" w:sz="0" w:space="0" w:color="auto"/>
            <w:right w:val="none" w:sz="0" w:space="0" w:color="auto"/>
          </w:divBdr>
        </w:div>
        <w:div w:id="1019047596">
          <w:marLeft w:val="432"/>
          <w:marRight w:val="0"/>
          <w:marTop w:val="115"/>
          <w:marBottom w:val="0"/>
          <w:divBdr>
            <w:top w:val="none" w:sz="0" w:space="0" w:color="auto"/>
            <w:left w:val="none" w:sz="0" w:space="0" w:color="auto"/>
            <w:bottom w:val="none" w:sz="0" w:space="0" w:color="auto"/>
            <w:right w:val="none" w:sz="0" w:space="0" w:color="auto"/>
          </w:divBdr>
        </w:div>
      </w:divsChild>
    </w:div>
    <w:div w:id="2014602760">
      <w:bodyDiv w:val="1"/>
      <w:marLeft w:val="0"/>
      <w:marRight w:val="0"/>
      <w:marTop w:val="0"/>
      <w:marBottom w:val="0"/>
      <w:divBdr>
        <w:top w:val="none" w:sz="0" w:space="0" w:color="auto"/>
        <w:left w:val="none" w:sz="0" w:space="0" w:color="auto"/>
        <w:bottom w:val="none" w:sz="0" w:space="0" w:color="auto"/>
        <w:right w:val="none" w:sz="0" w:space="0" w:color="auto"/>
      </w:divBdr>
      <w:divsChild>
        <w:div w:id="1423064455">
          <w:marLeft w:val="288"/>
          <w:marRight w:val="0"/>
          <w:marTop w:val="0"/>
          <w:marBottom w:val="300"/>
          <w:divBdr>
            <w:top w:val="none" w:sz="0" w:space="0" w:color="auto"/>
            <w:left w:val="none" w:sz="0" w:space="0" w:color="auto"/>
            <w:bottom w:val="none" w:sz="0" w:space="0" w:color="auto"/>
            <w:right w:val="none" w:sz="0" w:space="0" w:color="auto"/>
          </w:divBdr>
        </w:div>
      </w:divsChild>
    </w:div>
    <w:div w:id="2023236717">
      <w:bodyDiv w:val="1"/>
      <w:marLeft w:val="0"/>
      <w:marRight w:val="0"/>
      <w:marTop w:val="0"/>
      <w:marBottom w:val="0"/>
      <w:divBdr>
        <w:top w:val="none" w:sz="0" w:space="0" w:color="auto"/>
        <w:left w:val="none" w:sz="0" w:space="0" w:color="auto"/>
        <w:bottom w:val="none" w:sz="0" w:space="0" w:color="auto"/>
        <w:right w:val="none" w:sz="0" w:space="0" w:color="auto"/>
      </w:divBdr>
      <w:divsChild>
        <w:div w:id="741098347">
          <w:marLeft w:val="0"/>
          <w:marRight w:val="0"/>
          <w:marTop w:val="0"/>
          <w:marBottom w:val="0"/>
          <w:divBdr>
            <w:top w:val="single" w:sz="48" w:space="0" w:color="C40008"/>
            <w:left w:val="none" w:sz="0" w:space="0" w:color="auto"/>
            <w:bottom w:val="single" w:sz="48" w:space="0" w:color="C40008"/>
            <w:right w:val="none" w:sz="0" w:space="0" w:color="auto"/>
          </w:divBdr>
          <w:divsChild>
            <w:div w:id="2146124148">
              <w:marLeft w:val="0"/>
              <w:marRight w:val="0"/>
              <w:marTop w:val="0"/>
              <w:marBottom w:val="0"/>
              <w:divBdr>
                <w:top w:val="none" w:sz="0" w:space="0" w:color="auto"/>
                <w:left w:val="none" w:sz="0" w:space="0" w:color="auto"/>
                <w:bottom w:val="none" w:sz="0" w:space="0" w:color="auto"/>
                <w:right w:val="none" w:sz="0" w:space="0" w:color="auto"/>
              </w:divBdr>
              <w:divsChild>
                <w:div w:id="142044054">
                  <w:marLeft w:val="0"/>
                  <w:marRight w:val="0"/>
                  <w:marTop w:val="240"/>
                  <w:marBottom w:val="240"/>
                  <w:divBdr>
                    <w:top w:val="none" w:sz="0" w:space="0" w:color="auto"/>
                    <w:left w:val="none" w:sz="0" w:space="0" w:color="auto"/>
                    <w:bottom w:val="none" w:sz="0" w:space="0" w:color="auto"/>
                    <w:right w:val="none" w:sz="0" w:space="0" w:color="auto"/>
                  </w:divBdr>
                  <w:divsChild>
                    <w:div w:id="957562387">
                      <w:marLeft w:val="0"/>
                      <w:marRight w:val="0"/>
                      <w:marTop w:val="0"/>
                      <w:marBottom w:val="0"/>
                      <w:divBdr>
                        <w:top w:val="none" w:sz="0" w:space="0" w:color="auto"/>
                        <w:left w:val="none" w:sz="0" w:space="0" w:color="auto"/>
                        <w:bottom w:val="none" w:sz="0" w:space="0" w:color="auto"/>
                        <w:right w:val="none" w:sz="0" w:space="0" w:color="auto"/>
                      </w:divBdr>
                      <w:divsChild>
                        <w:div w:id="1476995853">
                          <w:marLeft w:val="0"/>
                          <w:marRight w:val="424"/>
                          <w:marTop w:val="0"/>
                          <w:marBottom w:val="0"/>
                          <w:divBdr>
                            <w:top w:val="none" w:sz="0" w:space="0" w:color="auto"/>
                            <w:left w:val="none" w:sz="0" w:space="0" w:color="auto"/>
                            <w:bottom w:val="none" w:sz="0" w:space="0" w:color="auto"/>
                            <w:right w:val="none" w:sz="0" w:space="0" w:color="auto"/>
                          </w:divBdr>
                          <w:divsChild>
                            <w:div w:id="14197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756992">
      <w:bodyDiv w:val="1"/>
      <w:marLeft w:val="0"/>
      <w:marRight w:val="0"/>
      <w:marTop w:val="0"/>
      <w:marBottom w:val="0"/>
      <w:divBdr>
        <w:top w:val="none" w:sz="0" w:space="0" w:color="auto"/>
        <w:left w:val="none" w:sz="0" w:space="0" w:color="auto"/>
        <w:bottom w:val="none" w:sz="0" w:space="0" w:color="auto"/>
        <w:right w:val="none" w:sz="0" w:space="0" w:color="auto"/>
      </w:divBdr>
    </w:div>
    <w:div w:id="2057003914">
      <w:bodyDiv w:val="1"/>
      <w:marLeft w:val="0"/>
      <w:marRight w:val="0"/>
      <w:marTop w:val="0"/>
      <w:marBottom w:val="0"/>
      <w:divBdr>
        <w:top w:val="none" w:sz="0" w:space="0" w:color="auto"/>
        <w:left w:val="none" w:sz="0" w:space="0" w:color="auto"/>
        <w:bottom w:val="none" w:sz="0" w:space="0" w:color="auto"/>
        <w:right w:val="none" w:sz="0" w:space="0" w:color="auto"/>
      </w:divBdr>
    </w:div>
    <w:div w:id="2090886910">
      <w:bodyDiv w:val="1"/>
      <w:marLeft w:val="0"/>
      <w:marRight w:val="0"/>
      <w:marTop w:val="0"/>
      <w:marBottom w:val="0"/>
      <w:divBdr>
        <w:top w:val="none" w:sz="0" w:space="0" w:color="auto"/>
        <w:left w:val="none" w:sz="0" w:space="0" w:color="auto"/>
        <w:bottom w:val="none" w:sz="0" w:space="0" w:color="auto"/>
        <w:right w:val="none" w:sz="0" w:space="0" w:color="auto"/>
      </w:divBdr>
    </w:div>
    <w:div w:id="2134906436">
      <w:bodyDiv w:val="1"/>
      <w:marLeft w:val="0"/>
      <w:marRight w:val="0"/>
      <w:marTop w:val="0"/>
      <w:marBottom w:val="0"/>
      <w:divBdr>
        <w:top w:val="none" w:sz="0" w:space="0" w:color="auto"/>
        <w:left w:val="none" w:sz="0" w:space="0" w:color="auto"/>
        <w:bottom w:val="none" w:sz="0" w:space="0" w:color="auto"/>
        <w:right w:val="none" w:sz="0" w:space="0" w:color="auto"/>
      </w:divBdr>
    </w:div>
    <w:div w:id="21440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1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3.xm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2.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APP072\Data$\Common\MARK&#214;R%20from%202011\KUNDER\Kunder%20A-G\G&#246;teborgs%20stad\Cykla%20i%20G&#246;teborg\Arbetsmaterial\Diagram.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APP072\Data$\Common\MARK&#214;R%20from%202011\KUNDER\Kunder%20A-G\G&#246;teborgs%20stad\Cykla%20i%20G&#246;teborg\Arbetsmaterial\Diagram.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PP072\Data$\Common\MARK&#214;R%20from%202011\KUNDER\Kunder%20A-G\G&#246;teborgs%20stad\Cykla%20i%20G&#246;teborg\Arbetsmaterial\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sv-SE"/>
  <c:clrMapOvr bg1="lt1" tx1="dk1" bg2="lt2" tx2="dk2" accent1="accent1" accent2="accent2" accent3="accent3" accent4="accent4" accent5="accent5" accent6="accent6" hlink="hlink" folHlink="folHlink"/>
  <c:chart>
    <c:plotArea>
      <c:layout>
        <c:manualLayout>
          <c:layoutTarget val="inner"/>
          <c:xMode val="edge"/>
          <c:yMode val="edge"/>
          <c:x val="0.24741472325519553"/>
          <c:y val="8.4265964450297381E-2"/>
          <c:w val="0.69092388786009795"/>
          <c:h val="0.77728786735520061"/>
        </c:manualLayout>
      </c:layout>
      <c:barChart>
        <c:barDir val="bar"/>
        <c:grouping val="percentStacked"/>
        <c:ser>
          <c:idx val="0"/>
          <c:order val="0"/>
          <c:tx>
            <c:strRef>
              <c:f>[Diagram.xlsx]DATA!$E$77</c:f>
              <c:strCache>
                <c:ptCount val="1"/>
                <c:pt idx="0">
                  <c:v>Högfrekvent användare</c:v>
                </c:pt>
              </c:strCache>
            </c:strRef>
          </c:tx>
          <c:spPr>
            <a:solidFill>
              <a:srgbClr val="0F588A"/>
            </a:solidFill>
          </c:spPr>
          <c:dLbls>
            <c:spPr>
              <a:noFill/>
              <a:ln>
                <a:noFill/>
              </a:ln>
              <a:effectLst/>
            </c:spPr>
            <c:txPr>
              <a:bodyPr/>
              <a:lstStyle/>
              <a:p>
                <a:pPr>
                  <a:defRPr sz="800">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[Diagram.xlsx]DATA!$D$78:$D$95</c:f>
              <c:strCache>
                <c:ptCount val="18"/>
                <c:pt idx="0">
                  <c:v>Total</c:v>
                </c:pt>
                <c:pt idx="2">
                  <c:v>Man</c:v>
                </c:pt>
                <c:pt idx="3">
                  <c:v>Kvinna</c:v>
                </c:pt>
                <c:pt idx="5">
                  <c:v>18-29 år</c:v>
                </c:pt>
                <c:pt idx="6">
                  <c:v>30-49 år</c:v>
                </c:pt>
                <c:pt idx="7">
                  <c:v>50-65 år</c:v>
                </c:pt>
                <c:pt idx="9">
                  <c:v>Hisingen</c:v>
                </c:pt>
                <c:pt idx="10">
                  <c:v>Nordost</c:v>
                </c:pt>
                <c:pt idx="11">
                  <c:v>Sydväst</c:v>
                </c:pt>
                <c:pt idx="12">
                  <c:v>Sydost</c:v>
                </c:pt>
                <c:pt idx="13">
                  <c:v>Centrum</c:v>
                </c:pt>
                <c:pt idx="15">
                  <c:v>Har under 5 km</c:v>
                </c:pt>
                <c:pt idx="16">
                  <c:v>Har mellan 5 km till 10 km</c:v>
                </c:pt>
                <c:pt idx="17">
                  <c:v>Har mer än 10 km</c:v>
                </c:pt>
              </c:strCache>
            </c:strRef>
          </c:cat>
          <c:val>
            <c:numRef>
              <c:f>[Diagram.xlsx]DATA!$E$78:$E$95</c:f>
              <c:numCache>
                <c:formatCode>General</c:formatCode>
                <c:ptCount val="18"/>
                <c:pt idx="0" formatCode="###0">
                  <c:v>31.410916580844493</c:v>
                </c:pt>
                <c:pt idx="2" formatCode="###0">
                  <c:v>30.223123732251523</c:v>
                </c:pt>
                <c:pt idx="3" formatCode="###0">
                  <c:v>32.635983263598327</c:v>
                </c:pt>
                <c:pt idx="5" formatCode="###0">
                  <c:v>32</c:v>
                </c:pt>
                <c:pt idx="6" formatCode="###0">
                  <c:v>31.934731934731904</c:v>
                </c:pt>
                <c:pt idx="7" formatCode="###0">
                  <c:v>29.962546816479353</c:v>
                </c:pt>
                <c:pt idx="9" formatCode="###0">
                  <c:v>25.572519083969429</c:v>
                </c:pt>
                <c:pt idx="10" formatCode="###0">
                  <c:v>16.071428571428573</c:v>
                </c:pt>
                <c:pt idx="11" formatCode="###0">
                  <c:v>32.558139534883757</c:v>
                </c:pt>
                <c:pt idx="12" formatCode="###0">
                  <c:v>43.859649122806978</c:v>
                </c:pt>
                <c:pt idx="13" formatCode="###0">
                  <c:v>41.17647058823529</c:v>
                </c:pt>
                <c:pt idx="15" formatCode="###0">
                  <c:v>43.055555555555557</c:v>
                </c:pt>
                <c:pt idx="16" formatCode="###0">
                  <c:v>40.225563909774479</c:v>
                </c:pt>
                <c:pt idx="17" formatCode="###0">
                  <c:v>19.020172910662826</c:v>
                </c:pt>
              </c:numCache>
            </c:numRef>
          </c:val>
        </c:ser>
        <c:ser>
          <c:idx val="1"/>
          <c:order val="1"/>
          <c:tx>
            <c:strRef>
              <c:f>[Diagram.xlsx]DATA!$F$77</c:f>
              <c:strCache>
                <c:ptCount val="1"/>
                <c:pt idx="0">
                  <c:v>Lågfrekvent användare</c:v>
                </c:pt>
              </c:strCache>
            </c:strRef>
          </c:tx>
          <c:spPr>
            <a:solidFill>
              <a:srgbClr val="59B1ED"/>
            </a:solidFill>
          </c:spPr>
          <c:dLbls>
            <c:spPr>
              <a:noFill/>
              <a:ln>
                <a:noFill/>
              </a:ln>
              <a:effectLst/>
            </c:spPr>
            <c:txPr>
              <a:bodyPr/>
              <a:lstStyle/>
              <a:p>
                <a:pPr>
                  <a:defRPr sz="800">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[Diagram.xlsx]DATA!$D$78:$D$95</c:f>
              <c:strCache>
                <c:ptCount val="18"/>
                <c:pt idx="0">
                  <c:v>Total</c:v>
                </c:pt>
                <c:pt idx="2">
                  <c:v>Man</c:v>
                </c:pt>
                <c:pt idx="3">
                  <c:v>Kvinna</c:v>
                </c:pt>
                <c:pt idx="5">
                  <c:v>18-29 år</c:v>
                </c:pt>
                <c:pt idx="6">
                  <c:v>30-49 år</c:v>
                </c:pt>
                <c:pt idx="7">
                  <c:v>50-65 år</c:v>
                </c:pt>
                <c:pt idx="9">
                  <c:v>Hisingen</c:v>
                </c:pt>
                <c:pt idx="10">
                  <c:v>Nordost</c:v>
                </c:pt>
                <c:pt idx="11">
                  <c:v>Sydväst</c:v>
                </c:pt>
                <c:pt idx="12">
                  <c:v>Sydost</c:v>
                </c:pt>
                <c:pt idx="13">
                  <c:v>Centrum</c:v>
                </c:pt>
                <c:pt idx="15">
                  <c:v>Har under 5 km</c:v>
                </c:pt>
                <c:pt idx="16">
                  <c:v>Har mellan 5 km till 10 km</c:v>
                </c:pt>
                <c:pt idx="17">
                  <c:v>Har mer än 10 km</c:v>
                </c:pt>
              </c:strCache>
            </c:strRef>
          </c:cat>
          <c:val>
            <c:numRef>
              <c:f>[Diagram.xlsx]DATA!$F$78:$F$95</c:f>
              <c:numCache>
                <c:formatCode>General</c:formatCode>
                <c:ptCount val="18"/>
                <c:pt idx="0" formatCode="###0">
                  <c:v>10.195674562306909</c:v>
                </c:pt>
                <c:pt idx="2" formatCode="###0">
                  <c:v>9.9391480730223147</c:v>
                </c:pt>
                <c:pt idx="3" formatCode="###0">
                  <c:v>10.460251046025103</c:v>
                </c:pt>
                <c:pt idx="5" formatCode="###0">
                  <c:v>10.909090909090917</c:v>
                </c:pt>
                <c:pt idx="6" formatCode="###0">
                  <c:v>11.188811188811169</c:v>
                </c:pt>
                <c:pt idx="7" formatCode="###0">
                  <c:v>7.865168539325837</c:v>
                </c:pt>
                <c:pt idx="9" formatCode="###0">
                  <c:v>12.977099236641239</c:v>
                </c:pt>
                <c:pt idx="10" formatCode="###0">
                  <c:v>10.714285714285714</c:v>
                </c:pt>
                <c:pt idx="11" formatCode="###0">
                  <c:v>8.720930232558139</c:v>
                </c:pt>
                <c:pt idx="12" formatCode="###0">
                  <c:v>9.649122807017541</c:v>
                </c:pt>
                <c:pt idx="13" formatCode="###0">
                  <c:v>8.2352941176470598</c:v>
                </c:pt>
                <c:pt idx="15" formatCode="###0">
                  <c:v>7.9861111111111134</c:v>
                </c:pt>
                <c:pt idx="16" formatCode="###0">
                  <c:v>7.1428571428571415</c:v>
                </c:pt>
                <c:pt idx="17" formatCode="###0">
                  <c:v>14.697406340057636</c:v>
                </c:pt>
              </c:numCache>
            </c:numRef>
          </c:val>
        </c:ser>
        <c:ser>
          <c:idx val="2"/>
          <c:order val="2"/>
          <c:tx>
            <c:strRef>
              <c:f>[Diagram.xlsx]DATA!$G$77</c:f>
              <c:strCache>
                <c:ptCount val="1"/>
                <c:pt idx="0">
                  <c:v>Mer sällan</c:v>
                </c:pt>
              </c:strCache>
            </c:strRef>
          </c:tx>
          <c:spPr>
            <a:solidFill>
              <a:srgbClr val="BFBFBF"/>
            </a:solidFill>
          </c:spPr>
          <c:dLbls>
            <c:txPr>
              <a:bodyPr/>
              <a:lstStyle/>
              <a:p>
                <a:pPr>
                  <a:defRPr sz="800">
                    <a:latin typeface="Arial" pitchFamily="34" charset="0"/>
                    <a:cs typeface="Arial" pitchFamily="34" charset="0"/>
                  </a:defRPr>
                </a:pPr>
                <a:endParaRPr lang="sv-SE"/>
              </a:p>
            </c:txPr>
            <c:showVal val="1"/>
          </c:dLbls>
          <c:cat>
            <c:strRef>
              <c:f>[Diagram.xlsx]DATA!$D$78:$D$95</c:f>
              <c:strCache>
                <c:ptCount val="18"/>
                <c:pt idx="0">
                  <c:v>Total</c:v>
                </c:pt>
                <c:pt idx="2">
                  <c:v>Man</c:v>
                </c:pt>
                <c:pt idx="3">
                  <c:v>Kvinna</c:v>
                </c:pt>
                <c:pt idx="5">
                  <c:v>18-29 år</c:v>
                </c:pt>
                <c:pt idx="6">
                  <c:v>30-49 år</c:v>
                </c:pt>
                <c:pt idx="7">
                  <c:v>50-65 år</c:v>
                </c:pt>
                <c:pt idx="9">
                  <c:v>Hisingen</c:v>
                </c:pt>
                <c:pt idx="10">
                  <c:v>Nordost</c:v>
                </c:pt>
                <c:pt idx="11">
                  <c:v>Sydväst</c:v>
                </c:pt>
                <c:pt idx="12">
                  <c:v>Sydost</c:v>
                </c:pt>
                <c:pt idx="13">
                  <c:v>Centrum</c:v>
                </c:pt>
                <c:pt idx="15">
                  <c:v>Har under 5 km</c:v>
                </c:pt>
                <c:pt idx="16">
                  <c:v>Har mellan 5 km till 10 km</c:v>
                </c:pt>
                <c:pt idx="17">
                  <c:v>Har mer än 10 km</c:v>
                </c:pt>
              </c:strCache>
            </c:strRef>
          </c:cat>
          <c:val>
            <c:numRef>
              <c:f>[Diagram.xlsx]DATA!$G$78:$G$95</c:f>
              <c:numCache>
                <c:formatCode>General</c:formatCode>
                <c:ptCount val="18"/>
                <c:pt idx="0" formatCode="###0">
                  <c:v>5.8702368692069982</c:v>
                </c:pt>
                <c:pt idx="2" formatCode="###0">
                  <c:v>4.4624746450304258</c:v>
                </c:pt>
                <c:pt idx="3" formatCode="###0">
                  <c:v>7.322175732217568</c:v>
                </c:pt>
                <c:pt idx="5" formatCode="###0">
                  <c:v>6.1818181818181834</c:v>
                </c:pt>
                <c:pt idx="6" formatCode="###0">
                  <c:v>6.5268065268065207</c:v>
                </c:pt>
                <c:pt idx="7" formatCode="###0">
                  <c:v>4.4943820224719095</c:v>
                </c:pt>
                <c:pt idx="9" formatCode="###0">
                  <c:v>6.4885496183206124</c:v>
                </c:pt>
                <c:pt idx="10" formatCode="###0">
                  <c:v>8.9285714285714128</c:v>
                </c:pt>
                <c:pt idx="11" formatCode="###0">
                  <c:v>5.8139534883720927</c:v>
                </c:pt>
                <c:pt idx="12" formatCode="###0">
                  <c:v>3.5087719298245608</c:v>
                </c:pt>
                <c:pt idx="13" formatCode="###0">
                  <c:v>4.3137254901960782</c:v>
                </c:pt>
                <c:pt idx="15" formatCode="###0">
                  <c:v>4.8611111111111116</c:v>
                </c:pt>
                <c:pt idx="16" formatCode="###0">
                  <c:v>6.0150375939849621</c:v>
                </c:pt>
                <c:pt idx="17" formatCode="###0">
                  <c:v>6.9164265129683002</c:v>
                </c:pt>
              </c:numCache>
            </c:numRef>
          </c:val>
        </c:ser>
        <c:ser>
          <c:idx val="3"/>
          <c:order val="3"/>
          <c:tx>
            <c:strRef>
              <c:f>[Diagram.xlsx]DATA!$H$77</c:f>
              <c:strCache>
                <c:ptCount val="1"/>
                <c:pt idx="0">
                  <c:v>Aldrig</c:v>
                </c:pt>
              </c:strCache>
            </c:strRef>
          </c:tx>
          <c:spPr>
            <a:solidFill>
              <a:srgbClr val="8E004D"/>
            </a:solidFill>
          </c:spPr>
          <c:dLbls>
            <c:txPr>
              <a:bodyPr/>
              <a:lstStyle/>
              <a:p>
                <a:pPr>
                  <a:defRPr sz="800">
                    <a:solidFill>
                      <a:schemeClr val="bg1"/>
                    </a:solidFill>
                    <a:latin typeface="Arial" pitchFamily="34" charset="0"/>
                    <a:cs typeface="Arial" pitchFamily="34" charset="0"/>
                  </a:defRPr>
                </a:pPr>
                <a:endParaRPr lang="sv-SE"/>
              </a:p>
            </c:txPr>
            <c:showVal val="1"/>
          </c:dLbls>
          <c:cat>
            <c:strRef>
              <c:f>[Diagram.xlsx]DATA!$D$78:$D$95</c:f>
              <c:strCache>
                <c:ptCount val="18"/>
                <c:pt idx="0">
                  <c:v>Total</c:v>
                </c:pt>
                <c:pt idx="2">
                  <c:v>Man</c:v>
                </c:pt>
                <c:pt idx="3">
                  <c:v>Kvinna</c:v>
                </c:pt>
                <c:pt idx="5">
                  <c:v>18-29 år</c:v>
                </c:pt>
                <c:pt idx="6">
                  <c:v>30-49 år</c:v>
                </c:pt>
                <c:pt idx="7">
                  <c:v>50-65 år</c:v>
                </c:pt>
                <c:pt idx="9">
                  <c:v>Hisingen</c:v>
                </c:pt>
                <c:pt idx="10">
                  <c:v>Nordost</c:v>
                </c:pt>
                <c:pt idx="11">
                  <c:v>Sydväst</c:v>
                </c:pt>
                <c:pt idx="12">
                  <c:v>Sydost</c:v>
                </c:pt>
                <c:pt idx="13">
                  <c:v>Centrum</c:v>
                </c:pt>
                <c:pt idx="15">
                  <c:v>Har under 5 km</c:v>
                </c:pt>
                <c:pt idx="16">
                  <c:v>Har mellan 5 km till 10 km</c:v>
                </c:pt>
                <c:pt idx="17">
                  <c:v>Har mer än 10 km</c:v>
                </c:pt>
              </c:strCache>
            </c:strRef>
          </c:cat>
          <c:val>
            <c:numRef>
              <c:f>[Diagram.xlsx]DATA!$H$78:$H$95</c:f>
              <c:numCache>
                <c:formatCode>General</c:formatCode>
                <c:ptCount val="18"/>
                <c:pt idx="0" formatCode="###0">
                  <c:v>52.523171987641604</c:v>
                </c:pt>
                <c:pt idx="2" formatCode="###0">
                  <c:v>55.375253549695735</c:v>
                </c:pt>
                <c:pt idx="3" formatCode="###0">
                  <c:v>49.581589958158993</c:v>
                </c:pt>
                <c:pt idx="5" formatCode="###0">
                  <c:v>50.909090909090907</c:v>
                </c:pt>
                <c:pt idx="6" formatCode="###0">
                  <c:v>50.349650349650354</c:v>
                </c:pt>
                <c:pt idx="7" formatCode="###0">
                  <c:v>57.677902621722843</c:v>
                </c:pt>
                <c:pt idx="9" formatCode="###0">
                  <c:v>54.961832061068705</c:v>
                </c:pt>
                <c:pt idx="10" formatCode="###0">
                  <c:v>64.285714285714292</c:v>
                </c:pt>
                <c:pt idx="11" formatCode="###0">
                  <c:v>52.906976744186053</c:v>
                </c:pt>
                <c:pt idx="12" formatCode="###0">
                  <c:v>42.982456140350912</c:v>
                </c:pt>
                <c:pt idx="13" formatCode="###0">
                  <c:v>46.274509803921568</c:v>
                </c:pt>
                <c:pt idx="15" formatCode="###0">
                  <c:v>44.097222222222221</c:v>
                </c:pt>
                <c:pt idx="16" formatCode="###0">
                  <c:v>46.616541353383404</c:v>
                </c:pt>
                <c:pt idx="17" formatCode="###0">
                  <c:v>59.365994236311238</c:v>
                </c:pt>
              </c:numCache>
            </c:numRef>
          </c:val>
        </c:ser>
        <c:dLbls/>
        <c:gapWidth val="50"/>
        <c:overlap val="100"/>
        <c:axId val="73027584"/>
        <c:axId val="73029120"/>
      </c:barChart>
      <c:catAx>
        <c:axId val="73027584"/>
        <c:scaling>
          <c:orientation val="maxMin"/>
        </c:scaling>
        <c:axPos val="l"/>
        <c:numFmt formatCode="General" sourceLinked="0"/>
        <c:tickLblPos val="nextTo"/>
        <c:txPr>
          <a:bodyPr/>
          <a:lstStyle/>
          <a:p>
            <a:pPr>
              <a:defRPr sz="800">
                <a:latin typeface="Arial" pitchFamily="34" charset="0"/>
                <a:cs typeface="Arial" pitchFamily="34" charset="0"/>
              </a:defRPr>
            </a:pPr>
            <a:endParaRPr lang="sv-SE"/>
          </a:p>
        </c:txPr>
        <c:crossAx val="73029120"/>
        <c:crosses val="autoZero"/>
        <c:auto val="1"/>
        <c:lblAlgn val="ctr"/>
        <c:lblOffset val="100"/>
      </c:catAx>
      <c:valAx>
        <c:axId val="73029120"/>
        <c:scaling>
          <c:orientation val="minMax"/>
          <c:max val="1"/>
        </c:scaling>
        <c:axPos val="b"/>
        <c:numFmt formatCode="0%" sourceLinked="1"/>
        <c:tickLblPos val="nextTo"/>
        <c:txPr>
          <a:bodyPr/>
          <a:lstStyle/>
          <a:p>
            <a:pPr>
              <a:defRPr sz="800">
                <a:latin typeface="Arial" pitchFamily="34" charset="0"/>
                <a:cs typeface="Arial" pitchFamily="34" charset="0"/>
              </a:defRPr>
            </a:pPr>
            <a:endParaRPr lang="sv-SE"/>
          </a:p>
        </c:txPr>
        <c:crossAx val="73027584"/>
        <c:crosses val="max"/>
        <c:crossBetween val="between"/>
      </c:valAx>
      <c:spPr>
        <a:noFill/>
      </c:spPr>
    </c:plotArea>
    <c:legend>
      <c:legendPos val="b"/>
      <c:layout>
        <c:manualLayout>
          <c:xMode val="edge"/>
          <c:yMode val="edge"/>
          <c:x val="0.22166150368105467"/>
          <c:y val="0.93847287250274203"/>
          <c:w val="0.71274647074469477"/>
          <c:h val="3.0935864922408882E-2"/>
        </c:manualLayout>
      </c:layout>
      <c:txPr>
        <a:bodyPr/>
        <a:lstStyle/>
        <a:p>
          <a:pPr>
            <a:defRPr sz="800">
              <a:latin typeface="Arial" pitchFamily="34" charset="0"/>
              <a:cs typeface="Arial" pitchFamily="34" charset="0"/>
            </a:defRPr>
          </a:pPr>
          <a:endParaRPr lang="sv-SE"/>
        </a:p>
      </c:txPr>
    </c:legend>
    <c:plotVisOnly val="1"/>
    <c:dispBlanksAs val="gap"/>
  </c:chart>
  <c:spPr>
    <a:noFill/>
    <a:ln>
      <a:noFill/>
    </a:ln>
  </c:spPr>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0.18260228946830648"/>
          <c:y val="2.2437690931975358E-2"/>
          <c:w val="0.77383728658676454"/>
          <c:h val="0.85631061037102563"/>
        </c:manualLayout>
      </c:layout>
      <c:barChart>
        <c:barDir val="bar"/>
        <c:grouping val="percentStacked"/>
        <c:ser>
          <c:idx val="0"/>
          <c:order val="0"/>
          <c:tx>
            <c:strRef>
              <c:f>[Diagram.xlsx]DATA!$P$663</c:f>
              <c:strCache>
                <c:ptCount val="1"/>
                <c:pt idx="0">
                  <c:v>Mycket låg grad</c:v>
                </c:pt>
              </c:strCache>
            </c:strRef>
          </c:tx>
          <c:spPr>
            <a:solidFill>
              <a:srgbClr val="8E004D"/>
            </a:solidFill>
            <a:ln>
              <a:noFill/>
            </a:ln>
            <a:effectLst/>
          </c:spPr>
          <c:cat>
            <c:multiLvlStrRef>
              <c:f>[Diagram.xlsx]DATA!$N$664:$O$694</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Cykelvänlig stad</c:v>
                  </c:pt>
                  <c:pt idx="7">
                    <c:v>-</c:v>
                  </c:pt>
                  <c:pt idx="8">
                    <c:v>Cyklande stadsdel</c:v>
                  </c:pt>
                  <c:pt idx="15">
                    <c:v>-</c:v>
                  </c:pt>
                  <c:pt idx="16">
                    <c:v>Gbg Stad arbetar för ökande cykling</c:v>
                  </c:pt>
                  <c:pt idx="23">
                    <c:v>-</c:v>
                  </c:pt>
                  <c:pt idx="24">
                    <c:v>Trafiksäkert att cykla </c:v>
                  </c:pt>
                </c:lvl>
              </c:multiLvlStrCache>
            </c:multiLvlStrRef>
          </c:cat>
          <c:val>
            <c:numRef>
              <c:f>[Diagram.xlsx]DATA!$P$664:$P$694</c:f>
              <c:numCache>
                <c:formatCode>0</c:formatCode>
                <c:ptCount val="31"/>
                <c:pt idx="0">
                  <c:v>4.2481490797443584</c:v>
                </c:pt>
                <c:pt idx="1">
                  <c:v>4.1126440344021331</c:v>
                </c:pt>
                <c:pt idx="2">
                  <c:v>5.5373514743727599</c:v>
                </c:pt>
                <c:pt idx="3">
                  <c:v>5.4896472070227471</c:v>
                </c:pt>
                <c:pt idx="4">
                  <c:v>3.3171728211258933</c:v>
                </c:pt>
                <c:pt idx="5">
                  <c:v>4.2333344110987392</c:v>
                </c:pt>
                <c:pt idx="6">
                  <c:v>5.0124555578287158</c:v>
                </c:pt>
                <c:pt idx="8">
                  <c:v>7.4335721294631414</c:v>
                </c:pt>
                <c:pt idx="9">
                  <c:v>5.7063732631409785</c:v>
                </c:pt>
                <c:pt idx="10">
                  <c:v>8.0007060605680032</c:v>
                </c:pt>
                <c:pt idx="11">
                  <c:v>7.1564586347220258</c:v>
                </c:pt>
                <c:pt idx="12">
                  <c:v>5.454501016901256</c:v>
                </c:pt>
                <c:pt idx="13">
                  <c:v>7.1441812194402825</c:v>
                </c:pt>
                <c:pt idx="14">
                  <c:v>8.4657447884456669</c:v>
                </c:pt>
                <c:pt idx="16">
                  <c:v>5.1689140326781606</c:v>
                </c:pt>
                <c:pt idx="17">
                  <c:v>4.4642615811608595</c:v>
                </c:pt>
                <c:pt idx="18">
                  <c:v>5.3828088103583323</c:v>
                </c:pt>
                <c:pt idx="19">
                  <c:v>8.0593680686730433</c:v>
                </c:pt>
                <c:pt idx="20">
                  <c:v>5.8915873028856467</c:v>
                </c:pt>
                <c:pt idx="21">
                  <c:v>6.4141177545474539</c:v>
                </c:pt>
                <c:pt idx="22">
                  <c:v>9.8353396564836526</c:v>
                </c:pt>
                <c:pt idx="24">
                  <c:v>13.152589760503789</c:v>
                </c:pt>
                <c:pt idx="25">
                  <c:v>11.539837879581514</c:v>
                </c:pt>
                <c:pt idx="26">
                  <c:v>13.144814686411014</c:v>
                </c:pt>
                <c:pt idx="27">
                  <c:v>14.990876713385864</c:v>
                </c:pt>
                <c:pt idx="28">
                  <c:v>10.839499205600982</c:v>
                </c:pt>
                <c:pt idx="29">
                  <c:v>9.9300791330008717</c:v>
                </c:pt>
                <c:pt idx="30">
                  <c:v>10.776046577697906</c:v>
                </c:pt>
              </c:numCache>
            </c:numRef>
          </c:val>
        </c:ser>
        <c:ser>
          <c:idx val="1"/>
          <c:order val="1"/>
          <c:tx>
            <c:strRef>
              <c:f>[Diagram.xlsx]DATA!$Q$663</c:f>
              <c:strCache>
                <c:ptCount val="1"/>
                <c:pt idx="0">
                  <c:v>Ganska låg grad</c:v>
                </c:pt>
              </c:strCache>
            </c:strRef>
          </c:tx>
          <c:spPr>
            <a:solidFill>
              <a:srgbClr val="FF7FC4"/>
            </a:solidFill>
            <a:ln>
              <a:noFill/>
            </a:ln>
            <a:effectLst/>
          </c:spPr>
          <c:cat>
            <c:multiLvlStrRef>
              <c:f>[Diagram.xlsx]DATA!$N$664:$O$694</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Cykelvänlig stad</c:v>
                  </c:pt>
                  <c:pt idx="7">
                    <c:v>-</c:v>
                  </c:pt>
                  <c:pt idx="8">
                    <c:v>Cyklande stadsdel</c:v>
                  </c:pt>
                  <c:pt idx="15">
                    <c:v>-</c:v>
                  </c:pt>
                  <c:pt idx="16">
                    <c:v>Gbg Stad arbetar för ökande cykling</c:v>
                  </c:pt>
                  <c:pt idx="23">
                    <c:v>-</c:v>
                  </c:pt>
                  <c:pt idx="24">
                    <c:v>Trafiksäkert att cykla </c:v>
                  </c:pt>
                </c:lvl>
              </c:multiLvlStrCache>
            </c:multiLvlStrRef>
          </c:cat>
          <c:val>
            <c:numRef>
              <c:f>[Diagram.xlsx]DATA!$Q$664:$Q$694</c:f>
              <c:numCache>
                <c:formatCode>0</c:formatCode>
                <c:ptCount val="31"/>
                <c:pt idx="0">
                  <c:v>13.949487988807215</c:v>
                </c:pt>
                <c:pt idx="1">
                  <c:v>16.052119824202855</c:v>
                </c:pt>
                <c:pt idx="2">
                  <c:v>18.03387894526756</c:v>
                </c:pt>
                <c:pt idx="3">
                  <c:v>16.16845265494635</c:v>
                </c:pt>
                <c:pt idx="4">
                  <c:v>13.470300395407016</c:v>
                </c:pt>
                <c:pt idx="5">
                  <c:v>12.265424193818671</c:v>
                </c:pt>
                <c:pt idx="6">
                  <c:v>11.80256092089383</c:v>
                </c:pt>
                <c:pt idx="8">
                  <c:v>20.822666594601689</c:v>
                </c:pt>
                <c:pt idx="9">
                  <c:v>20.462697066385239</c:v>
                </c:pt>
                <c:pt idx="10">
                  <c:v>23.079561696405921</c:v>
                </c:pt>
                <c:pt idx="11">
                  <c:v>24.495122691215578</c:v>
                </c:pt>
                <c:pt idx="12">
                  <c:v>21.89333237383709</c:v>
                </c:pt>
                <c:pt idx="13">
                  <c:v>24.672744512326968</c:v>
                </c:pt>
                <c:pt idx="14">
                  <c:v>23.25286493586394</c:v>
                </c:pt>
                <c:pt idx="16">
                  <c:v>9.9366247601126059</c:v>
                </c:pt>
                <c:pt idx="17">
                  <c:v>10.34791378813533</c:v>
                </c:pt>
                <c:pt idx="18">
                  <c:v>12.440994060125469</c:v>
                </c:pt>
                <c:pt idx="19">
                  <c:v>14.731650267007945</c:v>
                </c:pt>
                <c:pt idx="20">
                  <c:v>14.099198234837504</c:v>
                </c:pt>
                <c:pt idx="21">
                  <c:v>15.839686402649937</c:v>
                </c:pt>
                <c:pt idx="22">
                  <c:v>16.499625677268838</c:v>
                </c:pt>
                <c:pt idx="24">
                  <c:v>27.007263114233865</c:v>
                </c:pt>
                <c:pt idx="25">
                  <c:v>27.537137740571694</c:v>
                </c:pt>
                <c:pt idx="26">
                  <c:v>29.714772315118534</c:v>
                </c:pt>
                <c:pt idx="27">
                  <c:v>29.302027610362511</c:v>
                </c:pt>
                <c:pt idx="28">
                  <c:v>27.095376871717402</c:v>
                </c:pt>
                <c:pt idx="29">
                  <c:v>26.359978343771516</c:v>
                </c:pt>
                <c:pt idx="30">
                  <c:v>24.495163331537643</c:v>
                </c:pt>
              </c:numCache>
            </c:numRef>
          </c:val>
        </c:ser>
        <c:ser>
          <c:idx val="2"/>
          <c:order val="2"/>
          <c:tx>
            <c:strRef>
              <c:f>[Diagram.xlsx]DATA!$R$663</c:f>
              <c:strCache>
                <c:ptCount val="1"/>
                <c:pt idx="0">
                  <c:v>Varken eller</c:v>
                </c:pt>
              </c:strCache>
            </c:strRef>
          </c:tx>
          <c:spPr>
            <a:solidFill>
              <a:srgbClr val="D9D9D9"/>
            </a:solidFill>
            <a:ln>
              <a:noFill/>
            </a:ln>
            <a:effectLst/>
          </c:spPr>
          <c:cat>
            <c:multiLvlStrRef>
              <c:f>[Diagram.xlsx]DATA!$N$664:$O$694</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Cykelvänlig stad</c:v>
                  </c:pt>
                  <c:pt idx="7">
                    <c:v>-</c:v>
                  </c:pt>
                  <c:pt idx="8">
                    <c:v>Cyklande stadsdel</c:v>
                  </c:pt>
                  <c:pt idx="15">
                    <c:v>-</c:v>
                  </c:pt>
                  <c:pt idx="16">
                    <c:v>Gbg Stad arbetar för ökande cykling</c:v>
                  </c:pt>
                  <c:pt idx="23">
                    <c:v>-</c:v>
                  </c:pt>
                  <c:pt idx="24">
                    <c:v>Trafiksäkert att cykla </c:v>
                  </c:pt>
                </c:lvl>
              </c:multiLvlStrCache>
            </c:multiLvlStrRef>
          </c:cat>
          <c:val>
            <c:numRef>
              <c:f>[Diagram.xlsx]DATA!$R$664:$R$694</c:f>
              <c:numCache>
                <c:formatCode>0</c:formatCode>
                <c:ptCount val="31"/>
                <c:pt idx="0">
                  <c:v>34.10061333085099</c:v>
                </c:pt>
                <c:pt idx="1">
                  <c:v>34.133929609490359</c:v>
                </c:pt>
                <c:pt idx="2">
                  <c:v>35.752161844098985</c:v>
                </c:pt>
                <c:pt idx="3">
                  <c:v>36.140904321091888</c:v>
                </c:pt>
                <c:pt idx="4">
                  <c:v>34.668276994492963</c:v>
                </c:pt>
                <c:pt idx="5">
                  <c:v>35.867370544720451</c:v>
                </c:pt>
                <c:pt idx="6">
                  <c:v>34.770969912356989</c:v>
                </c:pt>
                <c:pt idx="8">
                  <c:v>27.705855445327177</c:v>
                </c:pt>
                <c:pt idx="9">
                  <c:v>31.170466256524819</c:v>
                </c:pt>
                <c:pt idx="10">
                  <c:v>31.45234045570356</c:v>
                </c:pt>
                <c:pt idx="11">
                  <c:v>33.350784314065486</c:v>
                </c:pt>
                <c:pt idx="12">
                  <c:v>32.934307392411007</c:v>
                </c:pt>
                <c:pt idx="13">
                  <c:v>30.107084962417048</c:v>
                </c:pt>
                <c:pt idx="14">
                  <c:v>30.117761461101765</c:v>
                </c:pt>
                <c:pt idx="16">
                  <c:v>28.588989049661482</c:v>
                </c:pt>
                <c:pt idx="17">
                  <c:v>30.49106489888997</c:v>
                </c:pt>
                <c:pt idx="18">
                  <c:v>31.195063715291365</c:v>
                </c:pt>
                <c:pt idx="19">
                  <c:v>32.977658944804482</c:v>
                </c:pt>
                <c:pt idx="20">
                  <c:v>35.554287661018861</c:v>
                </c:pt>
                <c:pt idx="21">
                  <c:v>36.055029654409651</c:v>
                </c:pt>
                <c:pt idx="22">
                  <c:v>37.530619935314505</c:v>
                </c:pt>
                <c:pt idx="24">
                  <c:v>35.467442119439475</c:v>
                </c:pt>
                <c:pt idx="25">
                  <c:v>38.563581107718093</c:v>
                </c:pt>
                <c:pt idx="26">
                  <c:v>36.425151530155219</c:v>
                </c:pt>
                <c:pt idx="27">
                  <c:v>35.986930390288641</c:v>
                </c:pt>
                <c:pt idx="28">
                  <c:v>39.708532231160611</c:v>
                </c:pt>
                <c:pt idx="29">
                  <c:v>41.219135852437127</c:v>
                </c:pt>
                <c:pt idx="30">
                  <c:v>41.128826777254055</c:v>
                </c:pt>
              </c:numCache>
            </c:numRef>
          </c:val>
        </c:ser>
        <c:ser>
          <c:idx val="3"/>
          <c:order val="3"/>
          <c:tx>
            <c:strRef>
              <c:f>[Diagram.xlsx]DATA!$S$663</c:f>
              <c:strCache>
                <c:ptCount val="1"/>
                <c:pt idx="0">
                  <c:v>Ganska hög grad</c:v>
                </c:pt>
              </c:strCache>
            </c:strRef>
          </c:tx>
          <c:spPr>
            <a:solidFill>
              <a:srgbClr val="91911F"/>
            </a:solidFill>
            <a:ln>
              <a:noFill/>
            </a:ln>
            <a:effectLst/>
          </c:spPr>
          <c:cat>
            <c:multiLvlStrRef>
              <c:f>[Diagram.xlsx]DATA!$N$664:$O$694</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Cykelvänlig stad</c:v>
                  </c:pt>
                  <c:pt idx="7">
                    <c:v>-</c:v>
                  </c:pt>
                  <c:pt idx="8">
                    <c:v>Cyklande stadsdel</c:v>
                  </c:pt>
                  <c:pt idx="15">
                    <c:v>-</c:v>
                  </c:pt>
                  <c:pt idx="16">
                    <c:v>Gbg Stad arbetar för ökande cykling</c:v>
                  </c:pt>
                  <c:pt idx="23">
                    <c:v>-</c:v>
                  </c:pt>
                  <c:pt idx="24">
                    <c:v>Trafiksäkert att cykla </c:v>
                  </c:pt>
                </c:lvl>
              </c:multiLvlStrCache>
            </c:multiLvlStrRef>
          </c:cat>
          <c:val>
            <c:numRef>
              <c:f>[Diagram.xlsx]DATA!$S$664:$S$694</c:f>
              <c:numCache>
                <c:formatCode>0</c:formatCode>
                <c:ptCount val="31"/>
                <c:pt idx="0">
                  <c:v>41.373550541488505</c:v>
                </c:pt>
                <c:pt idx="1">
                  <c:v>39.778517720648104</c:v>
                </c:pt>
                <c:pt idx="2">
                  <c:v>34.700494348141412</c:v>
                </c:pt>
                <c:pt idx="3">
                  <c:v>37.556804127949853</c:v>
                </c:pt>
                <c:pt idx="4">
                  <c:v>43.486442356874193</c:v>
                </c:pt>
                <c:pt idx="5">
                  <c:v>42.235882496683843</c:v>
                </c:pt>
                <c:pt idx="6">
                  <c:v>41.772766079006722</c:v>
                </c:pt>
                <c:pt idx="8">
                  <c:v>34.45835531433594</c:v>
                </c:pt>
                <c:pt idx="9">
                  <c:v>34.295313399485003</c:v>
                </c:pt>
                <c:pt idx="10">
                  <c:v>29.374773952104267</c:v>
                </c:pt>
                <c:pt idx="11">
                  <c:v>28.315691854728112</c:v>
                </c:pt>
                <c:pt idx="12">
                  <c:v>32.393451036488351</c:v>
                </c:pt>
                <c:pt idx="13">
                  <c:v>30.591633423758481</c:v>
                </c:pt>
                <c:pt idx="14">
                  <c:v>29.914446686142536</c:v>
                </c:pt>
                <c:pt idx="16">
                  <c:v>43.492103836727225</c:v>
                </c:pt>
                <c:pt idx="17">
                  <c:v>43.570597289801306</c:v>
                </c:pt>
                <c:pt idx="18">
                  <c:v>40.842674366041294</c:v>
                </c:pt>
                <c:pt idx="19">
                  <c:v>37.557816283961273</c:v>
                </c:pt>
                <c:pt idx="20">
                  <c:v>36.461286368364647</c:v>
                </c:pt>
                <c:pt idx="21">
                  <c:v>33.244532043823725</c:v>
                </c:pt>
                <c:pt idx="22">
                  <c:v>30.539116111454391</c:v>
                </c:pt>
                <c:pt idx="24">
                  <c:v>21.678313501595817</c:v>
                </c:pt>
                <c:pt idx="25">
                  <c:v>19.954152367286056</c:v>
                </c:pt>
                <c:pt idx="26">
                  <c:v>17.61106685320863</c:v>
                </c:pt>
                <c:pt idx="27">
                  <c:v>17.61179858026544</c:v>
                </c:pt>
                <c:pt idx="28">
                  <c:v>19.947462513226672</c:v>
                </c:pt>
                <c:pt idx="29">
                  <c:v>20.452448364487022</c:v>
                </c:pt>
                <c:pt idx="30">
                  <c:v>20.785657527187226</c:v>
                </c:pt>
              </c:numCache>
            </c:numRef>
          </c:val>
        </c:ser>
        <c:ser>
          <c:idx val="4"/>
          <c:order val="4"/>
          <c:tx>
            <c:strRef>
              <c:f>[Diagram.xlsx]DATA!$T$663</c:f>
              <c:strCache>
                <c:ptCount val="1"/>
                <c:pt idx="0">
                  <c:v>Mycket hög grad</c:v>
                </c:pt>
              </c:strCache>
            </c:strRef>
          </c:tx>
          <c:spPr>
            <a:solidFill>
              <a:srgbClr val="606015"/>
            </a:solidFill>
          </c:spPr>
          <c:cat>
            <c:multiLvlStrRef>
              <c:f>[Diagram.xlsx]DATA!$N$664:$O$694</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Cykelvänlig stad</c:v>
                  </c:pt>
                  <c:pt idx="7">
                    <c:v>-</c:v>
                  </c:pt>
                  <c:pt idx="8">
                    <c:v>Cyklande stadsdel</c:v>
                  </c:pt>
                  <c:pt idx="15">
                    <c:v>-</c:v>
                  </c:pt>
                  <c:pt idx="16">
                    <c:v>Gbg Stad arbetar för ökande cykling</c:v>
                  </c:pt>
                  <c:pt idx="23">
                    <c:v>-</c:v>
                  </c:pt>
                  <c:pt idx="24">
                    <c:v>Trafiksäkert att cykla </c:v>
                  </c:pt>
                </c:lvl>
              </c:multiLvlStrCache>
            </c:multiLvlStrRef>
          </c:cat>
          <c:val>
            <c:numRef>
              <c:f>[Diagram.xlsx]DATA!$T$664:$T$694</c:f>
              <c:numCache>
                <c:formatCode>0</c:formatCode>
                <c:ptCount val="31"/>
                <c:pt idx="0">
                  <c:v>6.3281990591089157</c:v>
                </c:pt>
                <c:pt idx="1">
                  <c:v>5.9227888112567539</c:v>
                </c:pt>
                <c:pt idx="2">
                  <c:v>5.9761133881199706</c:v>
                </c:pt>
                <c:pt idx="3">
                  <c:v>4.6441916889895323</c:v>
                </c:pt>
                <c:pt idx="4">
                  <c:v>5.0578074320995405</c:v>
                </c:pt>
                <c:pt idx="5">
                  <c:v>5.3979883536771531</c:v>
                </c:pt>
                <c:pt idx="6">
                  <c:v>6.6412475299131586</c:v>
                </c:pt>
                <c:pt idx="8">
                  <c:v>9.5795505162720254</c:v>
                </c:pt>
                <c:pt idx="9">
                  <c:v>8.3651500144641648</c:v>
                </c:pt>
                <c:pt idx="10">
                  <c:v>8.0926178352189755</c:v>
                </c:pt>
                <c:pt idx="11">
                  <c:v>6.6819425052691965</c:v>
                </c:pt>
                <c:pt idx="12">
                  <c:v>7.3244081803619174</c:v>
                </c:pt>
                <c:pt idx="13">
                  <c:v>7.4843558820561986</c:v>
                </c:pt>
                <c:pt idx="14">
                  <c:v>8.2491821284457156</c:v>
                </c:pt>
                <c:pt idx="16">
                  <c:v>12.813368320820508</c:v>
                </c:pt>
                <c:pt idx="17">
                  <c:v>11.126162442012719</c:v>
                </c:pt>
                <c:pt idx="18">
                  <c:v>10.138459048184172</c:v>
                </c:pt>
                <c:pt idx="19">
                  <c:v>6.6735064355535325</c:v>
                </c:pt>
                <c:pt idx="20">
                  <c:v>7.9936404328927431</c:v>
                </c:pt>
                <c:pt idx="21">
                  <c:v>8.4466341445682165</c:v>
                </c:pt>
                <c:pt idx="22">
                  <c:v>5.5952986194781404</c:v>
                </c:pt>
                <c:pt idx="24">
                  <c:v>2.6943915042270006</c:v>
                </c:pt>
                <c:pt idx="25">
                  <c:v>2.4052909048428077</c:v>
                </c:pt>
                <c:pt idx="26">
                  <c:v>3.1041946151073279</c:v>
                </c:pt>
                <c:pt idx="27">
                  <c:v>2.1083667056979576</c:v>
                </c:pt>
                <c:pt idx="28">
                  <c:v>2.4091291782940125</c:v>
                </c:pt>
                <c:pt idx="29">
                  <c:v>2.0383583063023738</c:v>
                </c:pt>
                <c:pt idx="30">
                  <c:v>2.8143057863227208</c:v>
                </c:pt>
              </c:numCache>
            </c:numRef>
          </c:val>
        </c:ser>
        <c:dLbls/>
        <c:gapWidth val="50"/>
        <c:overlap val="100"/>
        <c:axId val="73932160"/>
        <c:axId val="73954432"/>
      </c:barChart>
      <c:catAx>
        <c:axId val="739321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sz="900">
                <a:latin typeface="Arial" pitchFamily="34" charset="0"/>
                <a:cs typeface="Arial" pitchFamily="34" charset="0"/>
              </a:defRPr>
            </a:pPr>
            <a:endParaRPr lang="sv-SE"/>
          </a:p>
        </c:txPr>
        <c:crossAx val="73954432"/>
        <c:crosses val="autoZero"/>
        <c:auto val="1"/>
        <c:lblAlgn val="ctr"/>
        <c:lblOffset val="100"/>
      </c:catAx>
      <c:valAx>
        <c:axId val="73954432"/>
        <c:scaling>
          <c:orientation val="minMax"/>
          <c:max val="1"/>
        </c:scaling>
        <c:axPos val="b"/>
        <c:numFmt formatCode="0%" sourceLinked="1"/>
        <c:majorTickMark val="none"/>
        <c:tickLblPos val="nextTo"/>
        <c:spPr>
          <a:noFill/>
          <a:ln>
            <a:noFill/>
          </a:ln>
          <a:effectLst/>
        </c:spPr>
        <c:txPr>
          <a:bodyPr rot="-60000000" vert="horz"/>
          <a:lstStyle/>
          <a:p>
            <a:pPr>
              <a:defRPr sz="900">
                <a:latin typeface="Arial" pitchFamily="34" charset="0"/>
                <a:cs typeface="Arial" pitchFamily="34" charset="0"/>
              </a:defRPr>
            </a:pPr>
            <a:endParaRPr lang="sv-SE"/>
          </a:p>
        </c:txPr>
        <c:crossAx val="73932160"/>
        <c:crosses val="max"/>
        <c:crossBetween val="between"/>
        <c:majorUnit val="0.2"/>
      </c:valAx>
      <c:spPr>
        <a:noFill/>
        <a:ln>
          <a:noFill/>
        </a:ln>
        <a:effectLst/>
      </c:spPr>
    </c:plotArea>
    <c:legend>
      <c:legendPos val="b"/>
      <c:layout>
        <c:manualLayout>
          <c:xMode val="edge"/>
          <c:yMode val="edge"/>
          <c:x val="8.3508934471805005E-2"/>
          <c:y val="0.9194848970750279"/>
          <c:w val="0.89079958519316271"/>
          <c:h val="7.2185805711383735E-2"/>
        </c:manualLayout>
      </c:layout>
      <c:spPr>
        <a:noFill/>
        <a:ln>
          <a:noFill/>
        </a:ln>
        <a:effectLst/>
      </c:spPr>
      <c:txPr>
        <a:bodyPr rot="0" vert="horz"/>
        <a:lstStyle/>
        <a:p>
          <a:pPr>
            <a:defRPr sz="1000">
              <a:latin typeface="Arial" pitchFamily="34" charset="0"/>
              <a:cs typeface="Arial" pitchFamily="34" charset="0"/>
            </a:defRPr>
          </a:pPr>
          <a:endParaRPr lang="sv-SE"/>
        </a:p>
      </c:txPr>
    </c:legend>
    <c:plotVisOnly val="1"/>
    <c:dispBlanksAs val="gap"/>
  </c:chart>
  <c:spPr>
    <a:noFill/>
    <a:ln w="9525" cap="flat" cmpd="sng" algn="ctr">
      <a:noFill/>
      <a:round/>
    </a:ln>
    <a:effectLst/>
  </c:spPr>
  <c:txPr>
    <a:bodyPr/>
    <a:lstStyle/>
    <a:p>
      <a:pPr>
        <a:defRPr sz="800"/>
      </a:pPr>
      <a:endParaRPr lang="sv-SE"/>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0.22355245680151389"/>
          <c:y val="3.2573722205309498E-2"/>
          <c:w val="0.72311831156311501"/>
          <c:h val="0.83913876174789448"/>
        </c:manualLayout>
      </c:layout>
      <c:barChart>
        <c:barDir val="bar"/>
        <c:grouping val="percentStacked"/>
        <c:ser>
          <c:idx val="0"/>
          <c:order val="0"/>
          <c:tx>
            <c:strRef>
              <c:f>[Diagram.xlsx]DATA!$P$700</c:f>
              <c:strCache>
                <c:ptCount val="1"/>
                <c:pt idx="0">
                  <c:v>Mycket låg grad</c:v>
                </c:pt>
              </c:strCache>
            </c:strRef>
          </c:tx>
          <c:spPr>
            <a:solidFill>
              <a:srgbClr val="8E004D"/>
            </a:solidFill>
            <a:ln>
              <a:noFill/>
            </a:ln>
            <a:effectLst/>
          </c:spPr>
          <c:cat>
            <c:multiLvlStrRef>
              <c:f>[Diagram.xlsx]DATA!$N$701:$O$731</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Nöjdhet cykelbanorna generellt </c:v>
                  </c:pt>
                  <c:pt idx="7">
                    <c:v>-</c:v>
                  </c:pt>
                  <c:pt idx="8">
                    <c:v>Nöjdhet underhåll</c:v>
                  </c:pt>
                  <c:pt idx="15">
                    <c:v>-</c:v>
                  </c:pt>
                  <c:pt idx="16">
                    <c:v>Upplevelse av flöde</c:v>
                  </c:pt>
                  <c:pt idx="23">
                    <c:v>-</c:v>
                  </c:pt>
                  <c:pt idx="24">
                    <c:v>Nöjdhet cykelparkeringar</c:v>
                  </c:pt>
                </c:lvl>
              </c:multiLvlStrCache>
            </c:multiLvlStrRef>
          </c:cat>
          <c:val>
            <c:numRef>
              <c:f>[Diagram.xlsx]DATA!$P$701:$P$731</c:f>
              <c:numCache>
                <c:formatCode>0</c:formatCode>
                <c:ptCount val="31"/>
                <c:pt idx="0">
                  <c:v>2.3431906587400553</c:v>
                </c:pt>
                <c:pt idx="1">
                  <c:v>3.3357945681777412</c:v>
                </c:pt>
                <c:pt idx="2">
                  <c:v>4.0304831410549662</c:v>
                </c:pt>
                <c:pt idx="3">
                  <c:v>4.8178338953359097</c:v>
                </c:pt>
                <c:pt idx="4">
                  <c:v>2.7464295275031572</c:v>
                </c:pt>
                <c:pt idx="5">
                  <c:v>2.4134271909884131</c:v>
                </c:pt>
                <c:pt idx="6">
                  <c:v>3.5080480322254624</c:v>
                </c:pt>
                <c:pt idx="8">
                  <c:v>3.1597568373047284</c:v>
                </c:pt>
                <c:pt idx="9">
                  <c:v>4.5087434045811987</c:v>
                </c:pt>
                <c:pt idx="10">
                  <c:v>6.4295420753015868</c:v>
                </c:pt>
                <c:pt idx="11">
                  <c:v>10.041780872426754</c:v>
                </c:pt>
                <c:pt idx="12">
                  <c:v>5.9618208449255654</c:v>
                </c:pt>
                <c:pt idx="13">
                  <c:v>3.823354719739259</c:v>
                </c:pt>
                <c:pt idx="14">
                  <c:v>5.2840257002873807</c:v>
                </c:pt>
                <c:pt idx="16">
                  <c:v>6.8812465984133446</c:v>
                </c:pt>
                <c:pt idx="17">
                  <c:v>5.7765282696941966</c:v>
                </c:pt>
                <c:pt idx="18">
                  <c:v>5.4822994530149503</c:v>
                </c:pt>
                <c:pt idx="24">
                  <c:v>4.7110794810454584</c:v>
                </c:pt>
                <c:pt idx="25">
                  <c:v>5.1589982364278058</c:v>
                </c:pt>
                <c:pt idx="26">
                  <c:v>5.1131720649069283</c:v>
                </c:pt>
                <c:pt idx="27">
                  <c:v>7.2519571423598519</c:v>
                </c:pt>
                <c:pt idx="28">
                  <c:v>5.4652735360243492</c:v>
                </c:pt>
                <c:pt idx="29">
                  <c:v>5.8117228304285362</c:v>
                </c:pt>
                <c:pt idx="30">
                  <c:v>8.3466801950133966</c:v>
                </c:pt>
              </c:numCache>
            </c:numRef>
          </c:val>
        </c:ser>
        <c:ser>
          <c:idx val="1"/>
          <c:order val="1"/>
          <c:tx>
            <c:strRef>
              <c:f>[Diagram.xlsx]DATA!$Q$700</c:f>
              <c:strCache>
                <c:ptCount val="1"/>
                <c:pt idx="0">
                  <c:v>Ganska låg grad</c:v>
                </c:pt>
              </c:strCache>
            </c:strRef>
          </c:tx>
          <c:spPr>
            <a:solidFill>
              <a:srgbClr val="FF7FC4"/>
            </a:solidFill>
            <a:ln>
              <a:noFill/>
            </a:ln>
            <a:effectLst/>
          </c:spPr>
          <c:cat>
            <c:multiLvlStrRef>
              <c:f>[Diagram.xlsx]DATA!$N$701:$O$731</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Nöjdhet cykelbanorna generellt </c:v>
                  </c:pt>
                  <c:pt idx="7">
                    <c:v>-</c:v>
                  </c:pt>
                  <c:pt idx="8">
                    <c:v>Nöjdhet underhåll</c:v>
                  </c:pt>
                  <c:pt idx="15">
                    <c:v>-</c:v>
                  </c:pt>
                  <c:pt idx="16">
                    <c:v>Upplevelse av flöde</c:v>
                  </c:pt>
                  <c:pt idx="23">
                    <c:v>-</c:v>
                  </c:pt>
                  <c:pt idx="24">
                    <c:v>Nöjdhet cykelparkeringar</c:v>
                  </c:pt>
                </c:lvl>
              </c:multiLvlStrCache>
            </c:multiLvlStrRef>
          </c:cat>
          <c:val>
            <c:numRef>
              <c:f>[Diagram.xlsx]DATA!$Q$701:$Q$731</c:f>
              <c:numCache>
                <c:formatCode>0</c:formatCode>
                <c:ptCount val="31"/>
                <c:pt idx="0">
                  <c:v>14.721373325263086</c:v>
                </c:pt>
                <c:pt idx="1">
                  <c:v>16.232256905391097</c:v>
                </c:pt>
                <c:pt idx="2">
                  <c:v>16.479502212164778</c:v>
                </c:pt>
                <c:pt idx="3">
                  <c:v>15.308241594164535</c:v>
                </c:pt>
                <c:pt idx="4">
                  <c:v>11.619671975768803</c:v>
                </c:pt>
                <c:pt idx="5">
                  <c:v>11.13240775807774</c:v>
                </c:pt>
                <c:pt idx="6">
                  <c:v>9.8135288616056968</c:v>
                </c:pt>
                <c:pt idx="8">
                  <c:v>13.472024461522945</c:v>
                </c:pt>
                <c:pt idx="9">
                  <c:v>16.097789602221848</c:v>
                </c:pt>
                <c:pt idx="10">
                  <c:v>18.004876226227193</c:v>
                </c:pt>
                <c:pt idx="11">
                  <c:v>21.231218028154135</c:v>
                </c:pt>
                <c:pt idx="12">
                  <c:v>15.694050216009863</c:v>
                </c:pt>
                <c:pt idx="13">
                  <c:v>11.409203166805108</c:v>
                </c:pt>
                <c:pt idx="14">
                  <c:v>9.9308755210568052</c:v>
                </c:pt>
                <c:pt idx="16">
                  <c:v>18.032109873108915</c:v>
                </c:pt>
                <c:pt idx="17">
                  <c:v>22.89298795488412</c:v>
                </c:pt>
                <c:pt idx="18">
                  <c:v>23.549427192902019</c:v>
                </c:pt>
                <c:pt idx="24">
                  <c:v>16.01514309817162</c:v>
                </c:pt>
                <c:pt idx="25">
                  <c:v>18.300355309680594</c:v>
                </c:pt>
                <c:pt idx="26">
                  <c:v>18.433653715029717</c:v>
                </c:pt>
                <c:pt idx="27">
                  <c:v>22.779532594878173</c:v>
                </c:pt>
                <c:pt idx="28">
                  <c:v>23.180882358271692</c:v>
                </c:pt>
                <c:pt idx="29">
                  <c:v>19.618957572415496</c:v>
                </c:pt>
                <c:pt idx="30">
                  <c:v>21.607017857404333</c:v>
                </c:pt>
              </c:numCache>
            </c:numRef>
          </c:val>
        </c:ser>
        <c:ser>
          <c:idx val="2"/>
          <c:order val="2"/>
          <c:tx>
            <c:strRef>
              <c:f>[Diagram.xlsx]DATA!$R$700</c:f>
              <c:strCache>
                <c:ptCount val="1"/>
                <c:pt idx="0">
                  <c:v>Varken eller</c:v>
                </c:pt>
              </c:strCache>
            </c:strRef>
          </c:tx>
          <c:spPr>
            <a:solidFill>
              <a:srgbClr val="D9D9D9"/>
            </a:solidFill>
            <a:ln>
              <a:noFill/>
            </a:ln>
            <a:effectLst/>
          </c:spPr>
          <c:cat>
            <c:multiLvlStrRef>
              <c:f>[Diagram.xlsx]DATA!$N$701:$O$731</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Nöjdhet cykelbanorna generellt </c:v>
                  </c:pt>
                  <c:pt idx="7">
                    <c:v>-</c:v>
                  </c:pt>
                  <c:pt idx="8">
                    <c:v>Nöjdhet underhåll</c:v>
                  </c:pt>
                  <c:pt idx="15">
                    <c:v>-</c:v>
                  </c:pt>
                  <c:pt idx="16">
                    <c:v>Upplevelse av flöde</c:v>
                  </c:pt>
                  <c:pt idx="23">
                    <c:v>-</c:v>
                  </c:pt>
                  <c:pt idx="24">
                    <c:v>Nöjdhet cykelparkeringar</c:v>
                  </c:pt>
                </c:lvl>
              </c:multiLvlStrCache>
            </c:multiLvlStrRef>
          </c:cat>
          <c:val>
            <c:numRef>
              <c:f>[Diagram.xlsx]DATA!$R$701:$R$731</c:f>
              <c:numCache>
                <c:formatCode>0</c:formatCode>
                <c:ptCount val="31"/>
                <c:pt idx="0">
                  <c:v>35.008759384889572</c:v>
                </c:pt>
                <c:pt idx="1">
                  <c:v>38.055452041931211</c:v>
                </c:pt>
                <c:pt idx="2">
                  <c:v>40.32581997720542</c:v>
                </c:pt>
                <c:pt idx="3">
                  <c:v>39.322339845872818</c:v>
                </c:pt>
                <c:pt idx="4">
                  <c:v>36.249819010441023</c:v>
                </c:pt>
                <c:pt idx="5">
                  <c:v>32.732300266925613</c:v>
                </c:pt>
                <c:pt idx="6">
                  <c:v>34.363775548005513</c:v>
                </c:pt>
                <c:pt idx="8">
                  <c:v>31.7325303061079</c:v>
                </c:pt>
                <c:pt idx="9">
                  <c:v>38.914032221821117</c:v>
                </c:pt>
                <c:pt idx="10">
                  <c:v>38.569794070789037</c:v>
                </c:pt>
                <c:pt idx="11">
                  <c:v>32.37260775762595</c:v>
                </c:pt>
                <c:pt idx="12">
                  <c:v>34.802950025519138</c:v>
                </c:pt>
                <c:pt idx="13">
                  <c:v>36.461726157662682</c:v>
                </c:pt>
                <c:pt idx="14">
                  <c:v>32.432319522672415</c:v>
                </c:pt>
                <c:pt idx="16">
                  <c:v>34.219438673682944</c:v>
                </c:pt>
                <c:pt idx="17">
                  <c:v>31.202398092856932</c:v>
                </c:pt>
                <c:pt idx="18">
                  <c:v>34.703774223995403</c:v>
                </c:pt>
                <c:pt idx="24">
                  <c:v>33.284952829364506</c:v>
                </c:pt>
                <c:pt idx="25">
                  <c:v>33.48413649637272</c:v>
                </c:pt>
                <c:pt idx="26">
                  <c:v>34.292403255555463</c:v>
                </c:pt>
                <c:pt idx="27">
                  <c:v>32.806780246408458</c:v>
                </c:pt>
                <c:pt idx="28">
                  <c:v>34.812618393994057</c:v>
                </c:pt>
                <c:pt idx="29">
                  <c:v>33.290596480189663</c:v>
                </c:pt>
                <c:pt idx="30">
                  <c:v>30.345942072692793</c:v>
                </c:pt>
              </c:numCache>
            </c:numRef>
          </c:val>
        </c:ser>
        <c:ser>
          <c:idx val="3"/>
          <c:order val="3"/>
          <c:tx>
            <c:strRef>
              <c:f>[Diagram.xlsx]DATA!$S$700</c:f>
              <c:strCache>
                <c:ptCount val="1"/>
                <c:pt idx="0">
                  <c:v>Ganska hög grad</c:v>
                </c:pt>
              </c:strCache>
            </c:strRef>
          </c:tx>
          <c:spPr>
            <a:solidFill>
              <a:srgbClr val="91911F"/>
            </a:solidFill>
            <a:ln>
              <a:noFill/>
            </a:ln>
            <a:effectLst/>
          </c:spPr>
          <c:cat>
            <c:multiLvlStrRef>
              <c:f>[Diagram.xlsx]DATA!$N$701:$O$731</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Nöjdhet cykelbanorna generellt </c:v>
                  </c:pt>
                  <c:pt idx="7">
                    <c:v>-</c:v>
                  </c:pt>
                  <c:pt idx="8">
                    <c:v>Nöjdhet underhåll</c:v>
                  </c:pt>
                  <c:pt idx="15">
                    <c:v>-</c:v>
                  </c:pt>
                  <c:pt idx="16">
                    <c:v>Upplevelse av flöde</c:v>
                  </c:pt>
                  <c:pt idx="23">
                    <c:v>-</c:v>
                  </c:pt>
                  <c:pt idx="24">
                    <c:v>Nöjdhet cykelparkeringar</c:v>
                  </c:pt>
                </c:lvl>
              </c:multiLvlStrCache>
            </c:multiLvlStrRef>
          </c:cat>
          <c:val>
            <c:numRef>
              <c:f>[Diagram.xlsx]DATA!$S$701:$S$731</c:f>
              <c:numCache>
                <c:formatCode>0</c:formatCode>
                <c:ptCount val="31"/>
                <c:pt idx="0">
                  <c:v>43.765605981945839</c:v>
                </c:pt>
                <c:pt idx="1">
                  <c:v>37.828139803348684</c:v>
                </c:pt>
                <c:pt idx="2">
                  <c:v>34.02874513405844</c:v>
                </c:pt>
                <c:pt idx="3">
                  <c:v>37.251834322410005</c:v>
                </c:pt>
                <c:pt idx="4">
                  <c:v>44.534484539039319</c:v>
                </c:pt>
                <c:pt idx="5">
                  <c:v>47.038034724149362</c:v>
                </c:pt>
                <c:pt idx="6">
                  <c:v>45.599299191059593</c:v>
                </c:pt>
                <c:pt idx="8">
                  <c:v>43.348711895754256</c:v>
                </c:pt>
                <c:pt idx="9">
                  <c:v>34.536796439774484</c:v>
                </c:pt>
                <c:pt idx="10">
                  <c:v>30.159005875407846</c:v>
                </c:pt>
                <c:pt idx="11">
                  <c:v>31.432985741321954</c:v>
                </c:pt>
                <c:pt idx="12">
                  <c:v>37.750696202091135</c:v>
                </c:pt>
                <c:pt idx="13">
                  <c:v>38.583640083086777</c:v>
                </c:pt>
                <c:pt idx="14">
                  <c:v>40.705689554416836</c:v>
                </c:pt>
                <c:pt idx="16">
                  <c:v>35.695578779702757</c:v>
                </c:pt>
                <c:pt idx="17">
                  <c:v>34.581393183566909</c:v>
                </c:pt>
                <c:pt idx="18">
                  <c:v>30.732175276087244</c:v>
                </c:pt>
                <c:pt idx="24">
                  <c:v>36.834533339604562</c:v>
                </c:pt>
                <c:pt idx="25">
                  <c:v>34.590832800409359</c:v>
                </c:pt>
                <c:pt idx="26">
                  <c:v>33.784863136886749</c:v>
                </c:pt>
                <c:pt idx="27">
                  <c:v>30.041338146815203</c:v>
                </c:pt>
                <c:pt idx="28">
                  <c:v>29.401969179074097</c:v>
                </c:pt>
                <c:pt idx="29">
                  <c:v>33.420689891730945</c:v>
                </c:pt>
                <c:pt idx="30">
                  <c:v>33.405996568189806</c:v>
                </c:pt>
              </c:numCache>
            </c:numRef>
          </c:val>
        </c:ser>
        <c:ser>
          <c:idx val="4"/>
          <c:order val="4"/>
          <c:tx>
            <c:strRef>
              <c:f>[Diagram.xlsx]DATA!$T$700</c:f>
              <c:strCache>
                <c:ptCount val="1"/>
                <c:pt idx="0">
                  <c:v>Mycket hög grad</c:v>
                </c:pt>
              </c:strCache>
            </c:strRef>
          </c:tx>
          <c:spPr>
            <a:solidFill>
              <a:srgbClr val="606015"/>
            </a:solidFill>
          </c:spPr>
          <c:cat>
            <c:multiLvlStrRef>
              <c:f>[Diagram.xlsx]DATA!$N$701:$O$731</c:f>
              <c:multiLvlStrCache>
                <c:ptCount val="31"/>
                <c:lvl>
                  <c:pt idx="0">
                    <c:v>2015</c:v>
                  </c:pt>
                  <c:pt idx="1">
                    <c:v>2014</c:v>
                  </c:pt>
                  <c:pt idx="2">
                    <c:v>2013</c:v>
                  </c:pt>
                  <c:pt idx="3">
                    <c:v>2012</c:v>
                  </c:pt>
                  <c:pt idx="4">
                    <c:v>2011</c:v>
                  </c:pt>
                  <c:pt idx="5">
                    <c:v>2010</c:v>
                  </c:pt>
                  <c:pt idx="6">
                    <c:v>2009</c:v>
                  </c:pt>
                  <c:pt idx="8">
                    <c:v>2015</c:v>
                  </c:pt>
                  <c:pt idx="9">
                    <c:v>2014</c:v>
                  </c:pt>
                  <c:pt idx="10">
                    <c:v>2013</c:v>
                  </c:pt>
                  <c:pt idx="11">
                    <c:v>2012</c:v>
                  </c:pt>
                  <c:pt idx="12">
                    <c:v>2011</c:v>
                  </c:pt>
                  <c:pt idx="13">
                    <c:v>2010</c:v>
                  </c:pt>
                  <c:pt idx="14">
                    <c:v>2009</c:v>
                  </c:pt>
                  <c:pt idx="16">
                    <c:v>2015</c:v>
                  </c:pt>
                  <c:pt idx="17">
                    <c:v>2014</c:v>
                  </c:pt>
                  <c:pt idx="18">
                    <c:v>2013</c:v>
                  </c:pt>
                  <c:pt idx="19">
                    <c:v>2012</c:v>
                  </c:pt>
                  <c:pt idx="20">
                    <c:v>2011</c:v>
                  </c:pt>
                  <c:pt idx="21">
                    <c:v>2010</c:v>
                  </c:pt>
                  <c:pt idx="22">
                    <c:v>2009</c:v>
                  </c:pt>
                  <c:pt idx="24">
                    <c:v>2015</c:v>
                  </c:pt>
                  <c:pt idx="25">
                    <c:v>2014</c:v>
                  </c:pt>
                  <c:pt idx="26">
                    <c:v>2013</c:v>
                  </c:pt>
                  <c:pt idx="27">
                    <c:v>2012</c:v>
                  </c:pt>
                  <c:pt idx="28">
                    <c:v>2011</c:v>
                  </c:pt>
                  <c:pt idx="29">
                    <c:v>2010</c:v>
                  </c:pt>
                  <c:pt idx="30">
                    <c:v>2009</c:v>
                  </c:pt>
                </c:lvl>
                <c:lvl>
                  <c:pt idx="0">
                    <c:v>Nöjdhet cykelbanorna generellt </c:v>
                  </c:pt>
                  <c:pt idx="7">
                    <c:v>-</c:v>
                  </c:pt>
                  <c:pt idx="8">
                    <c:v>Nöjdhet underhåll</c:v>
                  </c:pt>
                  <c:pt idx="15">
                    <c:v>-</c:v>
                  </c:pt>
                  <c:pt idx="16">
                    <c:v>Upplevelse av flöde</c:v>
                  </c:pt>
                  <c:pt idx="23">
                    <c:v>-</c:v>
                  </c:pt>
                  <c:pt idx="24">
                    <c:v>Nöjdhet cykelparkeringar</c:v>
                  </c:pt>
                </c:lvl>
              </c:multiLvlStrCache>
            </c:multiLvlStrRef>
          </c:cat>
          <c:val>
            <c:numRef>
              <c:f>[Diagram.xlsx]DATA!$T$701:$T$731</c:f>
              <c:numCache>
                <c:formatCode>0</c:formatCode>
                <c:ptCount val="31"/>
                <c:pt idx="0">
                  <c:v>4.1610706491613705</c:v>
                </c:pt>
                <c:pt idx="1">
                  <c:v>4.5483566811508824</c:v>
                </c:pt>
                <c:pt idx="2">
                  <c:v>5.1354495355159493</c:v>
                </c:pt>
                <c:pt idx="3">
                  <c:v>3.2997503422166359</c:v>
                </c:pt>
                <c:pt idx="4">
                  <c:v>4.8495949472477617</c:v>
                </c:pt>
                <c:pt idx="5">
                  <c:v>6.6838300598590621</c:v>
                </c:pt>
                <c:pt idx="6">
                  <c:v>6.7153483671040197</c:v>
                </c:pt>
                <c:pt idx="8">
                  <c:v>8.2869764993100699</c:v>
                </c:pt>
                <c:pt idx="9">
                  <c:v>5.9426383316009961</c:v>
                </c:pt>
                <c:pt idx="10">
                  <c:v>6.8367817522739154</c:v>
                </c:pt>
                <c:pt idx="11">
                  <c:v>4.921407600471122</c:v>
                </c:pt>
                <c:pt idx="12">
                  <c:v>5.7904827114544384</c:v>
                </c:pt>
                <c:pt idx="13">
                  <c:v>9.7220758727063856</c:v>
                </c:pt>
                <c:pt idx="14">
                  <c:v>11.647089701566827</c:v>
                </c:pt>
                <c:pt idx="16">
                  <c:v>5.1716260750919485</c:v>
                </c:pt>
                <c:pt idx="17">
                  <c:v>5.5466924989974853</c:v>
                </c:pt>
                <c:pt idx="18">
                  <c:v>5.5323238539999675</c:v>
                </c:pt>
                <c:pt idx="24">
                  <c:v>9.1542912518137527</c:v>
                </c:pt>
                <c:pt idx="25">
                  <c:v>8.4656771571092371</c:v>
                </c:pt>
                <c:pt idx="26">
                  <c:v>8.3759078276207681</c:v>
                </c:pt>
                <c:pt idx="27">
                  <c:v>7.1203918695382553</c:v>
                </c:pt>
                <c:pt idx="28">
                  <c:v>7.1392565326359358</c:v>
                </c:pt>
                <c:pt idx="29">
                  <c:v>7.8580332252355589</c:v>
                </c:pt>
                <c:pt idx="30">
                  <c:v>6.2943633066999842</c:v>
                </c:pt>
              </c:numCache>
            </c:numRef>
          </c:val>
        </c:ser>
        <c:dLbls/>
        <c:gapWidth val="50"/>
        <c:overlap val="100"/>
        <c:axId val="73991680"/>
        <c:axId val="73993216"/>
      </c:barChart>
      <c:catAx>
        <c:axId val="739916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sz="900">
                <a:latin typeface="Arial" pitchFamily="34" charset="0"/>
                <a:cs typeface="Arial" pitchFamily="34" charset="0"/>
              </a:defRPr>
            </a:pPr>
            <a:endParaRPr lang="sv-SE"/>
          </a:p>
        </c:txPr>
        <c:crossAx val="73993216"/>
        <c:crosses val="autoZero"/>
        <c:auto val="1"/>
        <c:lblAlgn val="ctr"/>
        <c:lblOffset val="100"/>
      </c:catAx>
      <c:valAx>
        <c:axId val="73993216"/>
        <c:scaling>
          <c:orientation val="minMax"/>
          <c:max val="1"/>
        </c:scaling>
        <c:axPos val="b"/>
        <c:numFmt formatCode="0%" sourceLinked="1"/>
        <c:majorTickMark val="none"/>
        <c:tickLblPos val="nextTo"/>
        <c:spPr>
          <a:noFill/>
          <a:ln>
            <a:noFill/>
          </a:ln>
          <a:effectLst/>
        </c:spPr>
        <c:txPr>
          <a:bodyPr rot="-60000000" vert="horz"/>
          <a:lstStyle/>
          <a:p>
            <a:pPr>
              <a:defRPr sz="900">
                <a:latin typeface="Arial" pitchFamily="34" charset="0"/>
                <a:cs typeface="Arial" pitchFamily="34" charset="0"/>
              </a:defRPr>
            </a:pPr>
            <a:endParaRPr lang="sv-SE"/>
          </a:p>
        </c:txPr>
        <c:crossAx val="73991680"/>
        <c:crosses val="max"/>
        <c:crossBetween val="between"/>
        <c:majorUnit val="0.2"/>
      </c:valAx>
      <c:spPr>
        <a:noFill/>
        <a:ln>
          <a:noFill/>
        </a:ln>
        <a:effectLst/>
      </c:spPr>
    </c:plotArea>
    <c:legend>
      <c:legendPos val="b"/>
      <c:layout>
        <c:manualLayout>
          <c:xMode val="edge"/>
          <c:yMode val="edge"/>
          <c:x val="5.1521500538412535E-2"/>
          <c:y val="0.91699663566172362"/>
          <c:w val="0.92278708824118394"/>
          <c:h val="7.4674067423281809E-2"/>
        </c:manualLayout>
      </c:layout>
      <c:spPr>
        <a:noFill/>
        <a:ln>
          <a:noFill/>
        </a:ln>
        <a:effectLst/>
      </c:spPr>
      <c:txPr>
        <a:bodyPr rot="0" vert="horz"/>
        <a:lstStyle/>
        <a:p>
          <a:pPr>
            <a:defRPr sz="1000">
              <a:latin typeface="Arial" pitchFamily="34" charset="0"/>
              <a:cs typeface="Arial" pitchFamily="34" charset="0"/>
            </a:defRPr>
          </a:pPr>
          <a:endParaRPr lang="sv-SE"/>
        </a:p>
      </c:txPr>
    </c:legend>
    <c:plotVisOnly val="1"/>
    <c:dispBlanksAs val="gap"/>
  </c:chart>
  <c:spPr>
    <a:noFill/>
    <a:ln w="9525" cap="flat" cmpd="sng" algn="ctr">
      <a:noFill/>
      <a:round/>
    </a:ln>
    <a:effectLst/>
  </c:spPr>
  <c:txPr>
    <a:bodyPr/>
    <a:lstStyle/>
    <a:p>
      <a:pPr>
        <a:defRPr sz="800"/>
      </a:pPr>
      <a:endParaRPr lang="sv-SE"/>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5.3815698900276723E-2"/>
          <c:y val="9.5342575285016065E-2"/>
          <c:w val="0.9311536201288696"/>
          <c:h val="0.81850790843478161"/>
        </c:manualLayout>
      </c:layout>
      <c:lineChart>
        <c:grouping val="standard"/>
        <c:ser>
          <c:idx val="1"/>
          <c:order val="0"/>
          <c:spPr>
            <a:ln w="19050">
              <a:solidFill>
                <a:schemeClr val="accent1">
                  <a:lumMod val="75000"/>
                </a:schemeClr>
              </a:solidFill>
            </a:ln>
          </c:spPr>
          <c:marker>
            <c:symbol val="diamond"/>
            <c:size val="4"/>
            <c:spPr>
              <a:solidFill>
                <a:schemeClr val="accent1">
                  <a:lumMod val="75000"/>
                </a:schemeClr>
              </a:solidFill>
              <a:ln w="19050">
                <a:solidFill>
                  <a:schemeClr val="accent1">
                    <a:lumMod val="75000"/>
                  </a:schemeClr>
                </a:solidFill>
              </a:ln>
            </c:spPr>
          </c:marker>
          <c:cat>
            <c:strRef>
              <c:f>[Diagram.xlsx]DATA!$E$17:$K$17</c:f>
              <c:strCache>
                <c:ptCount val="7"/>
                <c:pt idx="0">
                  <c:v>2009</c:v>
                </c:pt>
                <c:pt idx="1">
                  <c:v>2010</c:v>
                </c:pt>
                <c:pt idx="2">
                  <c:v>2011</c:v>
                </c:pt>
                <c:pt idx="3">
                  <c:v>2012</c:v>
                </c:pt>
                <c:pt idx="4">
                  <c:v>2013</c:v>
                </c:pt>
                <c:pt idx="5">
                  <c:v>2014</c:v>
                </c:pt>
                <c:pt idx="6">
                  <c:v>2015</c:v>
                </c:pt>
              </c:strCache>
            </c:strRef>
          </c:cat>
          <c:val>
            <c:numRef>
              <c:f>[Diagram.xlsx]DATA!$E$18:$K$18</c:f>
              <c:numCache>
                <c:formatCode>0.0</c:formatCode>
                <c:ptCount val="7"/>
                <c:pt idx="0" formatCode="###0.0">
                  <c:v>5.859259212070949</c:v>
                </c:pt>
                <c:pt idx="1">
                  <c:v>5.8647461807405561</c:v>
                </c:pt>
                <c:pt idx="2">
                  <c:v>5.8313836904446932</c:v>
                </c:pt>
                <c:pt idx="3">
                  <c:v>5.5684513781081755</c:v>
                </c:pt>
                <c:pt idx="4">
                  <c:v>5.7047491546794324</c:v>
                </c:pt>
                <c:pt idx="5">
                  <c:v>5.7992950579289815</c:v>
                </c:pt>
                <c:pt idx="6">
                  <c:v>5.9376118543763825</c:v>
                </c:pt>
              </c:numCache>
            </c:numRef>
          </c:val>
        </c:ser>
        <c:dLbls/>
        <c:marker val="1"/>
        <c:axId val="74037888"/>
        <c:axId val="74039680"/>
      </c:lineChart>
      <c:catAx>
        <c:axId val="74037888"/>
        <c:scaling>
          <c:orientation val="minMax"/>
        </c:scaling>
        <c:axPos val="b"/>
        <c:numFmt formatCode="General" sourceLinked="1"/>
        <c:tickLblPos val="nextTo"/>
        <c:txPr>
          <a:bodyPr/>
          <a:lstStyle/>
          <a:p>
            <a:pPr>
              <a:defRPr sz="900">
                <a:latin typeface="Arial" pitchFamily="34" charset="0"/>
                <a:cs typeface="Arial" pitchFamily="34" charset="0"/>
              </a:defRPr>
            </a:pPr>
            <a:endParaRPr lang="sv-SE"/>
          </a:p>
        </c:txPr>
        <c:crossAx val="74039680"/>
        <c:crosses val="autoZero"/>
        <c:auto val="1"/>
        <c:lblAlgn val="ctr"/>
        <c:lblOffset val="100"/>
      </c:catAx>
      <c:valAx>
        <c:axId val="74039680"/>
        <c:scaling>
          <c:orientation val="minMax"/>
          <c:max val="10"/>
          <c:min val="1"/>
        </c:scaling>
        <c:axPos val="l"/>
        <c:numFmt formatCode="###0" sourceLinked="0"/>
        <c:tickLblPos val="nextTo"/>
        <c:txPr>
          <a:bodyPr/>
          <a:lstStyle/>
          <a:p>
            <a:pPr>
              <a:defRPr sz="800">
                <a:latin typeface="Arial" pitchFamily="34" charset="0"/>
                <a:cs typeface="Arial" pitchFamily="34" charset="0"/>
              </a:defRPr>
            </a:pPr>
            <a:endParaRPr lang="sv-SE"/>
          </a:p>
        </c:txPr>
        <c:crossAx val="74037888"/>
        <c:crosses val="autoZero"/>
        <c:crossBetween val="between"/>
      </c:valAx>
      <c:spPr>
        <a:noFill/>
      </c:spPr>
    </c:plotArea>
    <c:plotVisOnly val="1"/>
    <c:dispBlanksAs val="gap"/>
  </c:chart>
  <c:spPr>
    <a:noFill/>
    <a:ln>
      <a:noFill/>
    </a:ln>
  </c:spPr>
  <c:txPr>
    <a:bodyPr/>
    <a:lstStyle/>
    <a:p>
      <a:pPr>
        <a:defRPr sz="900"/>
      </a:pPr>
      <a:endParaRPr lang="sv-SE"/>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7.8542832208723073E-2"/>
          <c:y val="3.7157256962378205E-2"/>
          <c:w val="0.91053299433414459"/>
          <c:h val="0.70020416972603561"/>
        </c:manualLayout>
      </c:layout>
      <c:lineChart>
        <c:grouping val="standard"/>
        <c:ser>
          <c:idx val="0"/>
          <c:order val="0"/>
          <c:tx>
            <c:strRef>
              <c:f>[Diagram.xlsx]DATA!$B$735</c:f>
              <c:strCache>
                <c:ptCount val="1"/>
                <c:pt idx="0">
                  <c:v>CykelindexCyklister</c:v>
                </c:pt>
              </c:strCache>
            </c:strRef>
          </c:tx>
          <c:spPr>
            <a:ln w="63500">
              <a:solidFill>
                <a:schemeClr val="tx2">
                  <a:lumMod val="50000"/>
                </a:schemeClr>
              </a:solidFill>
            </a:ln>
          </c:spPr>
          <c:marker>
            <c:spPr>
              <a:solidFill>
                <a:schemeClr val="tx2">
                  <a:lumMod val="50000"/>
                </a:schemeClr>
              </a:solidFill>
              <a:ln>
                <a:solidFill>
                  <a:schemeClr val="tx2">
                    <a:lumMod val="50000"/>
                  </a:schemeClr>
                </a:solidFill>
              </a:ln>
            </c:spPr>
          </c:marker>
          <c:cat>
            <c:strRef>
              <c:f>[Diagram.xlsx]DATA!$C$734:$I$734</c:f>
              <c:strCache>
                <c:ptCount val="7"/>
                <c:pt idx="0">
                  <c:v>2009</c:v>
                </c:pt>
                <c:pt idx="1">
                  <c:v>2010</c:v>
                </c:pt>
                <c:pt idx="2">
                  <c:v>2011</c:v>
                </c:pt>
                <c:pt idx="3">
                  <c:v>2012</c:v>
                </c:pt>
                <c:pt idx="4">
                  <c:v>2013</c:v>
                </c:pt>
                <c:pt idx="5">
                  <c:v>2014</c:v>
                </c:pt>
                <c:pt idx="6">
                  <c:v>2015</c:v>
                </c:pt>
              </c:strCache>
            </c:strRef>
          </c:cat>
          <c:val>
            <c:numRef>
              <c:f>[Diagram.xlsx]DATA!$C$735:$I$735</c:f>
              <c:numCache>
                <c:formatCode>0.0</c:formatCode>
                <c:ptCount val="7"/>
                <c:pt idx="0">
                  <c:v>5.859259212070949</c:v>
                </c:pt>
                <c:pt idx="1">
                  <c:v>5.8647461807405561</c:v>
                </c:pt>
                <c:pt idx="2">
                  <c:v>5.831383690444687</c:v>
                </c:pt>
                <c:pt idx="3">
                  <c:v>5.5684513781081755</c:v>
                </c:pt>
                <c:pt idx="4">
                  <c:v>5.7047491546794316</c:v>
                </c:pt>
                <c:pt idx="5">
                  <c:v>5.7992950579289815</c:v>
                </c:pt>
                <c:pt idx="6">
                  <c:v>5.9376118543763825</c:v>
                </c:pt>
              </c:numCache>
            </c:numRef>
          </c:val>
        </c:ser>
        <c:ser>
          <c:idx val="1"/>
          <c:order val="1"/>
          <c:tx>
            <c:strRef>
              <c:f>[Diagram.xlsx]DATA!$B$736</c:f>
              <c:strCache>
                <c:ptCount val="1"/>
                <c:pt idx="0">
                  <c:v>Cykelvänlig stad</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[Diagram.xlsx]DATA!$C$736:$I$736</c:f>
              <c:numCache>
                <c:formatCode>0.0</c:formatCode>
                <c:ptCount val="7"/>
                <c:pt idx="0">
                  <c:v>6.1125172787437068</c:v>
                </c:pt>
                <c:pt idx="1">
                  <c:v>6.0721522413358784</c:v>
                </c:pt>
                <c:pt idx="2">
                  <c:v>6.1130873024546828</c:v>
                </c:pt>
                <c:pt idx="3">
                  <c:v>5.8432246389329325</c:v>
                </c:pt>
                <c:pt idx="4">
                  <c:v>5.8027936631561801</c:v>
                </c:pt>
                <c:pt idx="5">
                  <c:v>6.0002874132914954</c:v>
                </c:pt>
                <c:pt idx="6">
                  <c:v>6.0973666172807652</c:v>
                </c:pt>
              </c:numCache>
            </c:numRef>
          </c:val>
        </c:ser>
        <c:ser>
          <c:idx val="2"/>
          <c:order val="2"/>
          <c:tx>
            <c:strRef>
              <c:f>[Diagram.xlsx]DATA!$B$737</c:f>
              <c:strCache>
                <c:ptCount val="1"/>
                <c:pt idx="0">
                  <c:v>Cyklande stadsdel</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[Diagram.xlsx]DATA!$C$737:$I$737</c:f>
              <c:numCache>
                <c:formatCode>0.0</c:formatCode>
                <c:ptCount val="7"/>
                <c:pt idx="0">
                  <c:v>5.5814126767368135</c:v>
                </c:pt>
                <c:pt idx="1">
                  <c:v>5.610368549887971</c:v>
                </c:pt>
                <c:pt idx="2">
                  <c:v>5.7625070629265061</c:v>
                </c:pt>
                <c:pt idx="3">
                  <c:v>5.5182704974070171</c:v>
                </c:pt>
                <c:pt idx="4">
                  <c:v>5.5861977887661594</c:v>
                </c:pt>
                <c:pt idx="5">
                  <c:v>5.860385041567449</c:v>
                </c:pt>
                <c:pt idx="6">
                  <c:v>5.8593941905181994</c:v>
                </c:pt>
              </c:numCache>
            </c:numRef>
          </c:val>
        </c:ser>
        <c:ser>
          <c:idx val="3"/>
          <c:order val="3"/>
          <c:tx>
            <c:strRef>
              <c:f>[Diagram.xlsx]DATA!$B$738</c:f>
              <c:strCache>
                <c:ptCount val="1"/>
                <c:pt idx="0">
                  <c:v>Gbg Stad arbetar för ökande cykling</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[Diagram.xlsx]DATA!$C$738:$I$738</c:f>
              <c:numCache>
                <c:formatCode>0.0</c:formatCode>
                <c:ptCount val="7"/>
                <c:pt idx="0">
                  <c:v>5.5656859813530239</c:v>
                </c:pt>
                <c:pt idx="1">
                  <c:v>5.8548166525446188</c:v>
                </c:pt>
                <c:pt idx="2">
                  <c:v>5.9685775506445289</c:v>
                </c:pt>
                <c:pt idx="3">
                  <c:v>5.8563050531167695</c:v>
                </c:pt>
                <c:pt idx="4">
                  <c:v>6.218814219706422</c:v>
                </c:pt>
                <c:pt idx="5">
                  <c:v>6.4295193923017004</c:v>
                </c:pt>
                <c:pt idx="6">
                  <c:v>6.4738089169311346</c:v>
                </c:pt>
              </c:numCache>
            </c:numRef>
          </c:val>
        </c:ser>
        <c:ser>
          <c:idx val="4"/>
          <c:order val="4"/>
          <c:tx>
            <c:strRef>
              <c:f>[Diagram.xlsx]DATA!$B$739</c:f>
              <c:strCache>
                <c:ptCount val="1"/>
                <c:pt idx="0">
                  <c:v>Trafiksäkert att cykla i Göteborg</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[Diagram.xlsx]DATA!$C$739:$I$739</c:f>
              <c:numCache>
                <c:formatCode>0.0</c:formatCode>
                <c:ptCount val="7"/>
                <c:pt idx="0">
                  <c:v>5.0290344052376774</c:v>
                </c:pt>
                <c:pt idx="1">
                  <c:v>4.9892119345682815</c:v>
                </c:pt>
                <c:pt idx="2">
                  <c:v>4.9515575372716976</c:v>
                </c:pt>
                <c:pt idx="3">
                  <c:v>4.6905471534625631</c:v>
                </c:pt>
                <c:pt idx="4">
                  <c:v>4.8050318311378852</c:v>
                </c:pt>
                <c:pt idx="5">
                  <c:v>4.9362543477879015</c:v>
                </c:pt>
                <c:pt idx="6">
                  <c:v>4.9367509038859705</c:v>
                </c:pt>
              </c:numCache>
            </c:numRef>
          </c:val>
        </c:ser>
        <c:ser>
          <c:idx val="5"/>
          <c:order val="5"/>
          <c:tx>
            <c:strRef>
              <c:f>[Diagram.xlsx]DATA!$B$740</c:f>
              <c:strCache>
                <c:ptCount val="1"/>
                <c:pt idx="0">
                  <c:v>Nöjdhet cykelbanorna generellt </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[Diagram.xlsx]DATA!$C$740:$I$740</c:f>
              <c:numCache>
                <c:formatCode>0.0</c:formatCode>
                <c:ptCount val="7"/>
                <c:pt idx="0">
                  <c:v>6.3148515623721106</c:v>
                </c:pt>
                <c:pt idx="1">
                  <c:v>6.3419499513180568</c:v>
                </c:pt>
                <c:pt idx="2">
                  <c:v>6.1924993530540702</c:v>
                </c:pt>
                <c:pt idx="3">
                  <c:v>5.8164203066429625</c:v>
                </c:pt>
                <c:pt idx="4">
                  <c:v>5.835518436063623</c:v>
                </c:pt>
                <c:pt idx="5">
                  <c:v>5.9280922489280741</c:v>
                </c:pt>
                <c:pt idx="6">
                  <c:v>6.1392781706317585</c:v>
                </c:pt>
              </c:numCache>
            </c:numRef>
          </c:val>
        </c:ser>
        <c:ser>
          <c:idx val="6"/>
          <c:order val="6"/>
          <c:tx>
            <c:strRef>
              <c:f>[Diagram.xlsx]DATA!$B$741</c:f>
              <c:strCache>
                <c:ptCount val="1"/>
                <c:pt idx="0">
                  <c:v>Nöjdhet underhåll</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[Diagram.xlsx]DATA!$C$741:$I$741</c:f>
              <c:numCache>
                <c:formatCode>0.0</c:formatCode>
                <c:ptCount val="7"/>
                <c:pt idx="0">
                  <c:v>6.3479489299531844</c:v>
                </c:pt>
                <c:pt idx="1">
                  <c:v>6.2400429544369516</c:v>
                </c:pt>
                <c:pt idx="2">
                  <c:v>5.90653560759218</c:v>
                </c:pt>
                <c:pt idx="3">
                  <c:v>5.4575744947167673</c:v>
                </c:pt>
                <c:pt idx="4">
                  <c:v>5.7316186758295835</c:v>
                </c:pt>
                <c:pt idx="5">
                  <c:v>5.877460378488311</c:v>
                </c:pt>
                <c:pt idx="6">
                  <c:v>6.2739721510617814</c:v>
                </c:pt>
              </c:numCache>
            </c:numRef>
          </c:val>
        </c:ser>
        <c:ser>
          <c:idx val="7"/>
          <c:order val="7"/>
          <c:tx>
            <c:strRef>
              <c:f>[Diagram.xlsx]DATA!$B$742</c:f>
              <c:strCache>
                <c:ptCount val="1"/>
                <c:pt idx="0">
                  <c:v>Upplevelse av flöde</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[Diagram.xlsx]DATA!$C$742:$I$742</c:f>
              <c:numCache>
                <c:formatCode>General</c:formatCode>
                <c:ptCount val="7"/>
                <c:pt idx="4" formatCode="0.0">
                  <c:v>5.5961617459129851</c:v>
                </c:pt>
                <c:pt idx="5" formatCode="0.0">
                  <c:v>5.6877594021996796</c:v>
                </c:pt>
                <c:pt idx="6" formatCode="0.0">
                  <c:v>5.7493021083542448</c:v>
                </c:pt>
              </c:numCache>
            </c:numRef>
          </c:val>
        </c:ser>
        <c:ser>
          <c:idx val="8"/>
          <c:order val="8"/>
          <c:tx>
            <c:strRef>
              <c:f>[Diagram.xlsx]DATA!$B$743</c:f>
              <c:strCache>
                <c:ptCount val="1"/>
                <c:pt idx="0">
                  <c:v>Nöjdhet cykelparkeringar</c:v>
                </c:pt>
              </c:strCache>
            </c:strRef>
          </c:tx>
          <c:cat>
            <c:strRef>
              <c:f>[Diagram.xlsx]DATA!$C$734:$I$734</c:f>
              <c:strCache>
                <c:ptCount val="7"/>
                <c:pt idx="0">
                  <c:v>2009</c:v>
                </c:pt>
                <c:pt idx="1">
                  <c:v>2010</c:v>
                </c:pt>
                <c:pt idx="2">
                  <c:v>2011</c:v>
                </c:pt>
                <c:pt idx="3">
                  <c:v>2012</c:v>
                </c:pt>
                <c:pt idx="4">
                  <c:v>2013</c:v>
                </c:pt>
                <c:pt idx="5">
                  <c:v>2014</c:v>
                </c:pt>
                <c:pt idx="6">
                  <c:v>2015</c:v>
                </c:pt>
              </c:strCache>
            </c:strRef>
          </c:cat>
          <c:val>
            <c:numRef>
              <c:f>[Diagram.xlsx]DATA!$C$743:$I$743</c:f>
              <c:numCache>
                <c:formatCode>0.0</c:formatCode>
                <c:ptCount val="7"/>
                <c:pt idx="0">
                  <c:v>5.639386203618348</c:v>
                </c:pt>
                <c:pt idx="1">
                  <c:v>5.8330895810544359</c:v>
                </c:pt>
                <c:pt idx="2">
                  <c:v>5.6337605548697125</c:v>
                </c:pt>
                <c:pt idx="3">
                  <c:v>5.637939777563977</c:v>
                </c:pt>
                <c:pt idx="4">
                  <c:v>5.9198946653932332</c:v>
                </c:pt>
                <c:pt idx="5">
                  <c:v>5.9272619067531291</c:v>
                </c:pt>
                <c:pt idx="6">
                  <c:v>6.0978317768694899</c:v>
                </c:pt>
              </c:numCache>
            </c:numRef>
          </c:val>
        </c:ser>
        <c:dLbls/>
        <c:marker val="1"/>
        <c:axId val="74175616"/>
        <c:axId val="74177152"/>
      </c:lineChart>
      <c:catAx>
        <c:axId val="74175616"/>
        <c:scaling>
          <c:orientation val="minMax"/>
        </c:scaling>
        <c:axPos val="b"/>
        <c:numFmt formatCode="General" sourceLinked="1"/>
        <c:tickLblPos val="nextTo"/>
        <c:txPr>
          <a:bodyPr/>
          <a:lstStyle/>
          <a:p>
            <a:pPr>
              <a:defRPr>
                <a:latin typeface="Arial" pitchFamily="34" charset="0"/>
                <a:cs typeface="Arial" pitchFamily="34" charset="0"/>
              </a:defRPr>
            </a:pPr>
            <a:endParaRPr lang="sv-SE"/>
          </a:p>
        </c:txPr>
        <c:crossAx val="74177152"/>
        <c:crosses val="autoZero"/>
        <c:auto val="1"/>
        <c:lblAlgn val="ctr"/>
        <c:lblOffset val="100"/>
      </c:catAx>
      <c:valAx>
        <c:axId val="74177152"/>
        <c:scaling>
          <c:orientation val="minMax"/>
          <c:max val="7"/>
          <c:min val="4"/>
        </c:scaling>
        <c:axPos val="l"/>
        <c:numFmt formatCode="0.0" sourceLinked="1"/>
        <c:tickLblPos val="nextTo"/>
        <c:txPr>
          <a:bodyPr/>
          <a:lstStyle/>
          <a:p>
            <a:pPr>
              <a:defRPr>
                <a:latin typeface="Arial" pitchFamily="34" charset="0"/>
                <a:cs typeface="Arial" pitchFamily="34" charset="0"/>
              </a:defRPr>
            </a:pPr>
            <a:endParaRPr lang="sv-SE"/>
          </a:p>
        </c:txPr>
        <c:crossAx val="74175616"/>
        <c:crosses val="autoZero"/>
        <c:crossBetween val="between"/>
        <c:majorUnit val="1"/>
      </c:valAx>
      <c:spPr>
        <a:noFill/>
      </c:spPr>
    </c:plotArea>
    <c:legend>
      <c:legendPos val="b"/>
      <c:layout>
        <c:manualLayout>
          <c:xMode val="edge"/>
          <c:yMode val="edge"/>
          <c:x val="7.7538474311579592E-2"/>
          <c:y val="0.81287312257322664"/>
          <c:w val="0.91125993011626949"/>
          <c:h val="0.16860164038953968"/>
        </c:manualLayout>
      </c:layout>
      <c:txPr>
        <a:bodyPr/>
        <a:lstStyle/>
        <a:p>
          <a:pPr>
            <a:defRPr sz="900">
              <a:latin typeface="Arial" pitchFamily="34" charset="0"/>
              <a:cs typeface="Arial" pitchFamily="34" charset="0"/>
            </a:defRPr>
          </a:pPr>
          <a:endParaRPr lang="sv-SE"/>
        </a:p>
      </c:txPr>
    </c:legend>
    <c:plotVisOnly val="1"/>
    <c:dispBlanksAs val="gap"/>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8.7005486898196843E-2"/>
          <c:y val="2.2922261864444599E-2"/>
          <c:w val="0.89796383213094944"/>
          <c:h val="0.76172989732402085"/>
        </c:manualLayout>
      </c:layout>
      <c:lineChart>
        <c:grouping val="standard"/>
        <c:ser>
          <c:idx val="0"/>
          <c:order val="0"/>
          <c:cat>
            <c:multiLvlStrRef>
              <c:f>[Diagram.xlsx]DATA!$A$758:$B$796</c:f>
              <c:multiLvlStrCache>
                <c:ptCount val="39"/>
                <c:lvl>
                  <c:pt idx="0">
                    <c:v>2009</c:v>
                  </c:pt>
                  <c:pt idx="1">
                    <c:v>2010</c:v>
                  </c:pt>
                  <c:pt idx="2">
                    <c:v>2011</c:v>
                  </c:pt>
                  <c:pt idx="3">
                    <c:v>2012</c:v>
                  </c:pt>
                  <c:pt idx="4">
                    <c:v>2013</c:v>
                  </c:pt>
                  <c:pt idx="5">
                    <c:v>2014</c:v>
                  </c:pt>
                  <c:pt idx="6">
                    <c:v>2015</c:v>
                  </c:pt>
                  <c:pt idx="8">
                    <c:v>2009</c:v>
                  </c:pt>
                  <c:pt idx="9">
                    <c:v>2010</c:v>
                  </c:pt>
                  <c:pt idx="10">
                    <c:v>2011</c:v>
                  </c:pt>
                  <c:pt idx="11">
                    <c:v>2012</c:v>
                  </c:pt>
                  <c:pt idx="12">
                    <c:v>2013</c:v>
                  </c:pt>
                  <c:pt idx="13">
                    <c:v>2014</c:v>
                  </c:pt>
                  <c:pt idx="14">
                    <c:v>2015</c:v>
                  </c:pt>
                  <c:pt idx="16">
                    <c:v>2009</c:v>
                  </c:pt>
                  <c:pt idx="17">
                    <c:v>2010</c:v>
                  </c:pt>
                  <c:pt idx="18">
                    <c:v>2011</c:v>
                  </c:pt>
                  <c:pt idx="19">
                    <c:v>2012</c:v>
                  </c:pt>
                  <c:pt idx="20">
                    <c:v>2013</c:v>
                  </c:pt>
                  <c:pt idx="21">
                    <c:v>2014</c:v>
                  </c:pt>
                  <c:pt idx="22">
                    <c:v>2015</c:v>
                  </c:pt>
                  <c:pt idx="24">
                    <c:v>2009</c:v>
                  </c:pt>
                  <c:pt idx="25">
                    <c:v>2010</c:v>
                  </c:pt>
                  <c:pt idx="26">
                    <c:v>2011</c:v>
                  </c:pt>
                  <c:pt idx="27">
                    <c:v>2012</c:v>
                  </c:pt>
                  <c:pt idx="28">
                    <c:v>2013</c:v>
                  </c:pt>
                  <c:pt idx="29">
                    <c:v>2014</c:v>
                  </c:pt>
                  <c:pt idx="30">
                    <c:v>2015</c:v>
                  </c:pt>
                  <c:pt idx="32">
                    <c:v>2009</c:v>
                  </c:pt>
                  <c:pt idx="33">
                    <c:v>2010</c:v>
                  </c:pt>
                  <c:pt idx="34">
                    <c:v>2011</c:v>
                  </c:pt>
                  <c:pt idx="35">
                    <c:v>2012</c:v>
                  </c:pt>
                  <c:pt idx="36">
                    <c:v>2013</c:v>
                  </c:pt>
                  <c:pt idx="37">
                    <c:v>2014</c:v>
                  </c:pt>
                  <c:pt idx="38">
                    <c:v>2015</c:v>
                  </c:pt>
                </c:lvl>
                <c:lvl>
                  <c:pt idx="0">
                    <c:v>Hisingen</c:v>
                  </c:pt>
                  <c:pt idx="8">
                    <c:v>Nordost</c:v>
                  </c:pt>
                  <c:pt idx="16">
                    <c:v>Sydväst</c:v>
                  </c:pt>
                  <c:pt idx="24">
                    <c:v>Sydost</c:v>
                  </c:pt>
                  <c:pt idx="32">
                    <c:v>Centrum</c:v>
                  </c:pt>
                </c:lvl>
              </c:multiLvlStrCache>
            </c:multiLvlStrRef>
          </c:cat>
          <c:val>
            <c:numRef>
              <c:f>[Diagram.xlsx]DATA!$C$758:$C$796</c:f>
              <c:numCache>
                <c:formatCode>0.0</c:formatCode>
                <c:ptCount val="39"/>
                <c:pt idx="0">
                  <c:v>5.7555954876709565</c:v>
                </c:pt>
                <c:pt idx="1">
                  <c:v>5.8453285992759687</c:v>
                </c:pt>
                <c:pt idx="2">
                  <c:v>5.7999308519045369</c:v>
                </c:pt>
                <c:pt idx="3">
                  <c:v>5.3535102800028165</c:v>
                </c:pt>
                <c:pt idx="4">
                  <c:v>5.5046587789344565</c:v>
                </c:pt>
                <c:pt idx="5">
                  <c:v>5.5888105779946367</c:v>
                </c:pt>
                <c:pt idx="6">
                  <c:v>5.7096746310575739</c:v>
                </c:pt>
                <c:pt idx="8">
                  <c:v>5.6135004177109389</c:v>
                </c:pt>
                <c:pt idx="9">
                  <c:v>5.4956372549019603</c:v>
                </c:pt>
                <c:pt idx="10">
                  <c:v>5.6235187408296659</c:v>
                </c:pt>
                <c:pt idx="11">
                  <c:v>5.8643679138321998</c:v>
                </c:pt>
                <c:pt idx="12">
                  <c:v>5.7631066849816897</c:v>
                </c:pt>
                <c:pt idx="13">
                  <c:v>5.5934829059829054</c:v>
                </c:pt>
                <c:pt idx="14">
                  <c:v>5.7223875661375603</c:v>
                </c:pt>
                <c:pt idx="16">
                  <c:v>5.8812506599091954</c:v>
                </c:pt>
                <c:pt idx="17">
                  <c:v>5.8092584834520409</c:v>
                </c:pt>
                <c:pt idx="18">
                  <c:v>5.914222298732871</c:v>
                </c:pt>
                <c:pt idx="19">
                  <c:v>5.6139312429952746</c:v>
                </c:pt>
                <c:pt idx="20">
                  <c:v>5.783699237270671</c:v>
                </c:pt>
                <c:pt idx="21">
                  <c:v>5.8740184251250644</c:v>
                </c:pt>
                <c:pt idx="22">
                  <c:v>6.0895595797004205</c:v>
                </c:pt>
                <c:pt idx="24">
                  <c:v>5.9593910533910561</c:v>
                </c:pt>
                <c:pt idx="25">
                  <c:v>5.9005661005660999</c:v>
                </c:pt>
                <c:pt idx="26">
                  <c:v>5.7187915479582099</c:v>
                </c:pt>
                <c:pt idx="27">
                  <c:v>5.4942728017132794</c:v>
                </c:pt>
                <c:pt idx="28">
                  <c:v>5.5531108276643941</c:v>
                </c:pt>
                <c:pt idx="29">
                  <c:v>5.8208180708180661</c:v>
                </c:pt>
                <c:pt idx="30">
                  <c:v>6.0546973518284943</c:v>
                </c:pt>
                <c:pt idx="32">
                  <c:v>5.9532493673798088</c:v>
                </c:pt>
                <c:pt idx="33">
                  <c:v>5.9982837917775891</c:v>
                </c:pt>
                <c:pt idx="34">
                  <c:v>5.9105734829544421</c:v>
                </c:pt>
                <c:pt idx="35">
                  <c:v>5.6106106654393253</c:v>
                </c:pt>
                <c:pt idx="36">
                  <c:v>5.8202999060475697</c:v>
                </c:pt>
                <c:pt idx="37">
                  <c:v>5.9625257824410394</c:v>
                </c:pt>
                <c:pt idx="38">
                  <c:v>6.0517466402756952</c:v>
                </c:pt>
              </c:numCache>
            </c:numRef>
          </c:val>
        </c:ser>
        <c:dLbls/>
        <c:marker val="1"/>
        <c:axId val="74086656"/>
        <c:axId val="74104832"/>
      </c:lineChart>
      <c:catAx>
        <c:axId val="74086656"/>
        <c:scaling>
          <c:orientation val="minMax"/>
        </c:scaling>
        <c:axPos val="b"/>
        <c:numFmt formatCode="General" sourceLinked="1"/>
        <c:tickLblPos val="nextTo"/>
        <c:txPr>
          <a:bodyPr/>
          <a:lstStyle/>
          <a:p>
            <a:pPr>
              <a:defRPr sz="900">
                <a:latin typeface="Arial" pitchFamily="34" charset="0"/>
                <a:cs typeface="Arial" pitchFamily="34" charset="0"/>
              </a:defRPr>
            </a:pPr>
            <a:endParaRPr lang="sv-SE"/>
          </a:p>
        </c:txPr>
        <c:crossAx val="74104832"/>
        <c:crosses val="autoZero"/>
        <c:auto val="1"/>
        <c:lblAlgn val="ctr"/>
        <c:lblOffset val="100"/>
      </c:catAx>
      <c:valAx>
        <c:axId val="74104832"/>
        <c:scaling>
          <c:orientation val="minMax"/>
          <c:max val="10"/>
          <c:min val="1"/>
        </c:scaling>
        <c:axPos val="l"/>
        <c:numFmt formatCode="###0" sourceLinked="0"/>
        <c:tickLblPos val="nextTo"/>
        <c:txPr>
          <a:bodyPr/>
          <a:lstStyle/>
          <a:p>
            <a:pPr>
              <a:defRPr sz="800">
                <a:latin typeface="Arial" pitchFamily="34" charset="0"/>
                <a:cs typeface="Arial" pitchFamily="34" charset="0"/>
              </a:defRPr>
            </a:pPr>
            <a:endParaRPr lang="sv-SE"/>
          </a:p>
        </c:txPr>
        <c:crossAx val="74086656"/>
        <c:crosses val="autoZero"/>
        <c:crossBetween val="between"/>
      </c:valAx>
      <c:spPr>
        <a:noFill/>
      </c:spPr>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v-SE"/>
  <c:chart>
    <c:plotArea>
      <c:layout>
        <c:manualLayout>
          <c:layoutTarget val="inner"/>
          <c:xMode val="edge"/>
          <c:yMode val="edge"/>
          <c:x val="8.2982803205160979E-2"/>
          <c:y val="7.0698547516799118E-2"/>
          <c:w val="0.89293421885267321"/>
          <c:h val="0.78738242955571158"/>
        </c:manualLayout>
      </c:layout>
      <c:lineChart>
        <c:grouping val="standard"/>
        <c:ser>
          <c:idx val="0"/>
          <c:order val="0"/>
          <c:tx>
            <c:strRef>
              <c:f>[Diagram.xlsx]DATA!$C$607</c:f>
              <c:strCache>
                <c:ptCount val="1"/>
                <c:pt idx="0">
                  <c:v>Cyklist</c:v>
                </c:pt>
              </c:strCache>
            </c:strRef>
          </c:tx>
          <c:spPr>
            <a:ln>
              <a:solidFill>
                <a:srgbClr val="1475B8"/>
              </a:solidFill>
            </a:ln>
          </c:spPr>
          <c:marker>
            <c:symbol val="none"/>
          </c:marker>
          <c:dLbls>
            <c:numFmt formatCode="###0\%" sourceLinked="0"/>
            <c:spPr>
              <a:noFill/>
              <a:ln>
                <a:noFill/>
              </a:ln>
              <a:effectLst/>
            </c:spPr>
            <c:txPr>
              <a:bodyPr/>
              <a:lstStyle/>
              <a:p>
                <a:pPr>
                  <a:defRPr sz="1000">
                    <a:latin typeface="Arial" pitchFamily="34" charset="0"/>
                    <a:cs typeface="Arial" pitchFamily="34" charset="0"/>
                  </a:defRPr>
                </a:pPr>
                <a:endParaRPr lang="sv-SE"/>
              </a:p>
            </c:txPr>
            <c:dLblPos val="b"/>
            <c:showVal val="1"/>
            <c:extLst>
              <c:ext xmlns:c15="http://schemas.microsoft.com/office/drawing/2012/chart" uri="{CE6537A1-D6FC-4f65-9D91-7224C49458BB}">
                <c15:layout/>
                <c15:showLeaderLines val="0"/>
              </c:ext>
            </c:extLst>
          </c:dLbls>
          <c:cat>
            <c:strRef>
              <c:f>[Diagram.xlsx]DATA!$E$605:$I$605</c:f>
              <c:strCache>
                <c:ptCount val="5"/>
                <c:pt idx="0">
                  <c:v>Hisingen</c:v>
                </c:pt>
                <c:pt idx="1">
                  <c:v>Nordost</c:v>
                </c:pt>
                <c:pt idx="2">
                  <c:v>Sydväst</c:v>
                </c:pt>
                <c:pt idx="3">
                  <c:v>Sydost</c:v>
                </c:pt>
                <c:pt idx="4">
                  <c:v>Centrum</c:v>
                </c:pt>
              </c:strCache>
            </c:strRef>
          </c:cat>
          <c:val>
            <c:numRef>
              <c:f>[Diagram.xlsx]DATA!$E$608:$I$608</c:f>
              <c:numCache>
                <c:formatCode>###0</c:formatCode>
                <c:ptCount val="5"/>
                <c:pt idx="0">
                  <c:v>38.549618320610676</c:v>
                </c:pt>
                <c:pt idx="1">
                  <c:v>26.785714285714249</c:v>
                </c:pt>
                <c:pt idx="2">
                  <c:v>41.279069767441854</c:v>
                </c:pt>
                <c:pt idx="3">
                  <c:v>53.508771929824562</c:v>
                </c:pt>
                <c:pt idx="4">
                  <c:v>49.411764705882277</c:v>
                </c:pt>
              </c:numCache>
            </c:numRef>
          </c:val>
        </c:ser>
        <c:ser>
          <c:idx val="1"/>
          <c:order val="1"/>
          <c:tx>
            <c:strRef>
              <c:f>[Diagram.xlsx]DATA!$C$609</c:f>
              <c:strCache>
                <c:ptCount val="1"/>
                <c:pt idx="0">
                  <c:v>Bilist</c:v>
                </c:pt>
              </c:strCache>
            </c:strRef>
          </c:tx>
          <c:spPr>
            <a:ln>
              <a:solidFill>
                <a:srgbClr val="F18700"/>
              </a:solidFill>
            </a:ln>
          </c:spPr>
          <c:marker>
            <c:symbol val="none"/>
          </c:marker>
          <c:cat>
            <c:strRef>
              <c:f>[Diagram.xlsx]DATA!$E$605:$I$605</c:f>
              <c:strCache>
                <c:ptCount val="5"/>
                <c:pt idx="0">
                  <c:v>Hisingen</c:v>
                </c:pt>
                <c:pt idx="1">
                  <c:v>Nordost</c:v>
                </c:pt>
                <c:pt idx="2">
                  <c:v>Sydväst</c:v>
                </c:pt>
                <c:pt idx="3">
                  <c:v>Sydost</c:v>
                </c:pt>
                <c:pt idx="4">
                  <c:v>Centrum</c:v>
                </c:pt>
              </c:strCache>
            </c:strRef>
          </c:cat>
          <c:val>
            <c:numRef>
              <c:f>[Diagram.xlsx]DATA!$E$610:$I$610</c:f>
              <c:numCache>
                <c:formatCode>###0</c:formatCode>
                <c:ptCount val="5"/>
                <c:pt idx="0">
                  <c:v>67.938931297709857</c:v>
                </c:pt>
                <c:pt idx="1">
                  <c:v>62.5</c:v>
                </c:pt>
                <c:pt idx="2">
                  <c:v>75.581395348837205</c:v>
                </c:pt>
                <c:pt idx="3">
                  <c:v>57.522123893805343</c:v>
                </c:pt>
                <c:pt idx="4">
                  <c:v>53.515625</c:v>
                </c:pt>
              </c:numCache>
            </c:numRef>
          </c:val>
        </c:ser>
        <c:ser>
          <c:idx val="2"/>
          <c:order val="2"/>
          <c:tx>
            <c:strRef>
              <c:f>[Diagram.xlsx]DATA!$C$611</c:f>
              <c:strCache>
                <c:ptCount val="1"/>
                <c:pt idx="0">
                  <c:v>Kollektivresenär</c:v>
                </c:pt>
              </c:strCache>
            </c:strRef>
          </c:tx>
          <c:spPr>
            <a:ln>
              <a:solidFill>
                <a:srgbClr val="9DCBCD"/>
              </a:solidFill>
            </a:ln>
          </c:spPr>
          <c:marker>
            <c:symbol val="none"/>
          </c:marker>
          <c:cat>
            <c:strRef>
              <c:f>[Diagram.xlsx]DATA!$E$605:$I$605</c:f>
              <c:strCache>
                <c:ptCount val="5"/>
                <c:pt idx="0">
                  <c:v>Hisingen</c:v>
                </c:pt>
                <c:pt idx="1">
                  <c:v>Nordost</c:v>
                </c:pt>
                <c:pt idx="2">
                  <c:v>Sydväst</c:v>
                </c:pt>
                <c:pt idx="3">
                  <c:v>Sydost</c:v>
                </c:pt>
                <c:pt idx="4">
                  <c:v>Centrum</c:v>
                </c:pt>
              </c:strCache>
            </c:strRef>
          </c:cat>
          <c:val>
            <c:numRef>
              <c:f>[Diagram.xlsx]DATA!$E$612:$I$612</c:f>
              <c:numCache>
                <c:formatCode>###0</c:formatCode>
                <c:ptCount val="5"/>
                <c:pt idx="0">
                  <c:v>72.519083969465697</c:v>
                </c:pt>
                <c:pt idx="1">
                  <c:v>75.595238095238102</c:v>
                </c:pt>
                <c:pt idx="2">
                  <c:v>70.930232558139508</c:v>
                </c:pt>
                <c:pt idx="3">
                  <c:v>84.210526315789451</c:v>
                </c:pt>
                <c:pt idx="4">
                  <c:v>82.421875</c:v>
                </c:pt>
              </c:numCache>
            </c:numRef>
          </c:val>
        </c:ser>
        <c:ser>
          <c:idx val="3"/>
          <c:order val="3"/>
          <c:tx>
            <c:strRef>
              <c:f>[Diagram.xlsx]DATA!$C$613</c:f>
              <c:strCache>
                <c:ptCount val="1"/>
                <c:pt idx="0">
                  <c:v>Gångtrafikant</c:v>
                </c:pt>
              </c:strCache>
            </c:strRef>
          </c:tx>
          <c:spPr>
            <a:ln>
              <a:solidFill>
                <a:srgbClr val="8E004D"/>
              </a:solidFill>
            </a:ln>
          </c:spPr>
          <c:marker>
            <c:symbol val="none"/>
          </c:marker>
          <c:cat>
            <c:strRef>
              <c:f>[Diagram.xlsx]DATA!$E$605:$I$605</c:f>
              <c:strCache>
                <c:ptCount val="5"/>
                <c:pt idx="0">
                  <c:v>Hisingen</c:v>
                </c:pt>
                <c:pt idx="1">
                  <c:v>Nordost</c:v>
                </c:pt>
                <c:pt idx="2">
                  <c:v>Sydväst</c:v>
                </c:pt>
                <c:pt idx="3">
                  <c:v>Sydost</c:v>
                </c:pt>
                <c:pt idx="4">
                  <c:v>Centrum</c:v>
                </c:pt>
              </c:strCache>
            </c:strRef>
          </c:cat>
          <c:val>
            <c:numRef>
              <c:f>[Diagram.xlsx]DATA!$E$614:$I$614</c:f>
              <c:numCache>
                <c:formatCode>###0</c:formatCode>
                <c:ptCount val="5"/>
                <c:pt idx="0">
                  <c:v>76.628352490421278</c:v>
                </c:pt>
                <c:pt idx="1">
                  <c:v>70.65868263473044</c:v>
                </c:pt>
                <c:pt idx="2">
                  <c:v>78.362573099415201</c:v>
                </c:pt>
                <c:pt idx="3">
                  <c:v>83.185840707964473</c:v>
                </c:pt>
                <c:pt idx="4">
                  <c:v>92.1875</c:v>
                </c:pt>
              </c:numCache>
            </c:numRef>
          </c:val>
        </c:ser>
        <c:dLbls/>
        <c:marker val="1"/>
        <c:axId val="73090944"/>
        <c:axId val="73092480"/>
      </c:lineChart>
      <c:catAx>
        <c:axId val="73090944"/>
        <c:scaling>
          <c:orientation val="minMax"/>
        </c:scaling>
        <c:axPos val="b"/>
        <c:numFmt formatCode="General" sourceLinked="1"/>
        <c:tickLblPos val="nextTo"/>
        <c:txPr>
          <a:bodyPr/>
          <a:lstStyle/>
          <a:p>
            <a:pPr>
              <a:defRPr sz="1000">
                <a:latin typeface="Arial" pitchFamily="34" charset="0"/>
                <a:cs typeface="Arial" pitchFamily="34" charset="0"/>
              </a:defRPr>
            </a:pPr>
            <a:endParaRPr lang="sv-SE"/>
          </a:p>
        </c:txPr>
        <c:crossAx val="73092480"/>
        <c:crosses val="autoZero"/>
        <c:auto val="1"/>
        <c:lblAlgn val="ctr"/>
        <c:lblOffset val="100"/>
      </c:catAx>
      <c:valAx>
        <c:axId val="73092480"/>
        <c:scaling>
          <c:orientation val="minMax"/>
          <c:max val="100"/>
          <c:min val="0"/>
        </c:scaling>
        <c:axPos val="l"/>
        <c:numFmt formatCode="###0\%" sourceLinked="0"/>
        <c:tickLblPos val="nextTo"/>
        <c:txPr>
          <a:bodyPr/>
          <a:lstStyle/>
          <a:p>
            <a:pPr>
              <a:defRPr lang="sv-SE" sz="1000">
                <a:latin typeface="Arial" pitchFamily="34" charset="0"/>
                <a:cs typeface="Arial" pitchFamily="34" charset="0"/>
              </a:defRPr>
            </a:pPr>
            <a:endParaRPr lang="sv-SE"/>
          </a:p>
        </c:txPr>
        <c:crossAx val="73090944"/>
        <c:crosses val="autoZero"/>
        <c:crossBetween val="between"/>
        <c:majorUnit val="20"/>
      </c:valAx>
      <c:spPr>
        <a:noFill/>
      </c:spPr>
    </c:plotArea>
    <c:legend>
      <c:legendPos val="b"/>
      <c:layout>
        <c:manualLayout>
          <c:xMode val="edge"/>
          <c:yMode val="edge"/>
          <c:x val="9.4951291181297512E-2"/>
          <c:y val="0.93587460324961314"/>
          <c:w val="0.86339167835164443"/>
          <c:h val="3.5557071673663197E-2"/>
        </c:manualLayout>
      </c:layout>
      <c:txPr>
        <a:bodyPr/>
        <a:lstStyle/>
        <a:p>
          <a:pPr>
            <a:defRPr sz="1000">
              <a:latin typeface="Arial" pitchFamily="34" charset="0"/>
              <a:cs typeface="Arial" pitchFamily="34" charset="0"/>
            </a:defRPr>
          </a:pPr>
          <a:endParaRPr lang="sv-SE"/>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sv-SE"/>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033585522747303"/>
          <c:y val="0.16343544249785438"/>
          <c:w val="0.5140954344441937"/>
          <c:h val="0.7154997047864291"/>
        </c:manualLayout>
      </c:layout>
      <c:barChart>
        <c:barDir val="bar"/>
        <c:grouping val="percentStacked"/>
        <c:ser>
          <c:idx val="0"/>
          <c:order val="0"/>
          <c:tx>
            <c:strRef>
              <c:f>[Diagram.xlsx]DATA!$D$2</c:f>
              <c:strCache>
                <c:ptCount val="1"/>
                <c:pt idx="0">
                  <c:v>Mycket låg grad</c:v>
                </c:pt>
              </c:strCache>
            </c:strRef>
          </c:tx>
          <c:spPr>
            <a:solidFill>
              <a:srgbClr val="8E004D"/>
            </a:solidFill>
            <a:ln>
              <a:noFill/>
            </a:ln>
            <a:effectLst/>
          </c:spPr>
          <c:dLbls>
            <c:spPr>
              <a:noFill/>
              <a:ln>
                <a:noFill/>
              </a:ln>
              <a:effectLst/>
            </c:spPr>
            <c:txPr>
              <a:bodyPr/>
              <a:lstStyle/>
              <a:p>
                <a:pPr>
                  <a:defRPr>
                    <a:solidFill>
                      <a:schemeClr val="bg1"/>
                    </a:solidFill>
                    <a:latin typeface="Arial" pitchFamily="34" charset="0"/>
                    <a:cs typeface="Arial" pitchFamily="34" charset="0"/>
                  </a:defRPr>
                </a:pPr>
                <a:endParaRPr lang="sv-SE"/>
              </a:p>
            </c:txPr>
            <c:dLblPos val="ctr"/>
            <c:showVal val="1"/>
            <c:extLst>
              <c:ext xmlns:c15="http://schemas.microsoft.com/office/drawing/2012/chart" uri="{CE6537A1-D6FC-4f65-9D91-7224C49458BB}">
                <c15:layout/>
                <c15:showLeaderLines val="0"/>
              </c:ext>
            </c:extLst>
          </c:dLbls>
          <c:cat>
            <c:strRef>
              <c:f>[Diagram.xlsx]DATA!$C$3:$C$13</c:f>
              <c:strCache>
                <c:ptCount val="11"/>
                <c:pt idx="0">
                  <c:v>Cykelvänlig stad</c:v>
                </c:pt>
                <c:pt idx="1">
                  <c:v>Cyklande stadsdel</c:v>
                </c:pt>
                <c:pt idx="2">
                  <c:v>Gbg Stad arbetar för ökande cykling</c:v>
                </c:pt>
                <c:pt idx="3">
                  <c:v>Trafiksäkert att cykla i Göteborg?</c:v>
                </c:pt>
                <c:pt idx="4">
                  <c:v>Mer attraktiv om mer cykelanpassad</c:v>
                </c:pt>
                <c:pt idx="7">
                  <c:v>Nöjdhet cykelbanorna generellt </c:v>
                </c:pt>
                <c:pt idx="8">
                  <c:v>Nöjdhet underhåll</c:v>
                </c:pt>
                <c:pt idx="9">
                  <c:v>Upplevelse av flöde</c:v>
                </c:pt>
                <c:pt idx="10">
                  <c:v>Nöjdhet cykelparkeringar</c:v>
                </c:pt>
              </c:strCache>
            </c:strRef>
          </c:cat>
          <c:val>
            <c:numRef>
              <c:f>[Diagram.xlsx]DATA!$D$3:$D$13</c:f>
              <c:numCache>
                <c:formatCode>###0</c:formatCode>
                <c:ptCount val="11"/>
                <c:pt idx="0">
                  <c:v>4.5353982300884956</c:v>
                </c:pt>
                <c:pt idx="1">
                  <c:v>8.8362068965517242</c:v>
                </c:pt>
                <c:pt idx="2">
                  <c:v>5.3075995174909458</c:v>
                </c:pt>
                <c:pt idx="3">
                  <c:v>13.940724478594952</c:v>
                </c:pt>
                <c:pt idx="4">
                  <c:v>13.910186199342824</c:v>
                </c:pt>
                <c:pt idx="7">
                  <c:v>1.8087855297157647</c:v>
                </c:pt>
                <c:pt idx="8">
                  <c:v>2.34375</c:v>
                </c:pt>
                <c:pt idx="9">
                  <c:v>6.7183462532299743</c:v>
                </c:pt>
                <c:pt idx="10">
                  <c:v>4.1095890410958855</c:v>
                </c:pt>
              </c:numCache>
            </c:numRef>
          </c:val>
        </c:ser>
        <c:ser>
          <c:idx val="1"/>
          <c:order val="1"/>
          <c:tx>
            <c:strRef>
              <c:f>[Diagram.xlsx]DATA!$E$2</c:f>
              <c:strCache>
                <c:ptCount val="1"/>
                <c:pt idx="0">
                  <c:v>Ganska låg grad</c:v>
                </c:pt>
              </c:strCache>
            </c:strRef>
          </c:tx>
          <c:spPr>
            <a:solidFill>
              <a:srgbClr val="FF7FC4"/>
            </a:solidFill>
            <a:ln>
              <a:noFill/>
            </a:ln>
            <a:effectLst/>
          </c:spPr>
          <c:dLbls>
            <c:spPr>
              <a:noFill/>
              <a:ln>
                <a:noFill/>
              </a:ln>
              <a:effectLst/>
            </c:spPr>
            <c:txPr>
              <a:bodyPr/>
              <a:lstStyle/>
              <a:p>
                <a:pPr>
                  <a:defRPr>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[Diagram.xlsx]DATA!$C$3:$C$13</c:f>
              <c:strCache>
                <c:ptCount val="11"/>
                <c:pt idx="0">
                  <c:v>Cykelvänlig stad</c:v>
                </c:pt>
                <c:pt idx="1">
                  <c:v>Cyklande stadsdel</c:v>
                </c:pt>
                <c:pt idx="2">
                  <c:v>Gbg Stad arbetar för ökande cykling</c:v>
                </c:pt>
                <c:pt idx="3">
                  <c:v>Trafiksäkert att cykla i Göteborg?</c:v>
                </c:pt>
                <c:pt idx="4">
                  <c:v>Mer attraktiv om mer cykelanpassad</c:v>
                </c:pt>
                <c:pt idx="7">
                  <c:v>Nöjdhet cykelbanorna generellt </c:v>
                </c:pt>
                <c:pt idx="8">
                  <c:v>Nöjdhet underhåll</c:v>
                </c:pt>
                <c:pt idx="9">
                  <c:v>Upplevelse av flöde</c:v>
                </c:pt>
                <c:pt idx="10">
                  <c:v>Nöjdhet cykelparkeringar</c:v>
                </c:pt>
              </c:strCache>
            </c:strRef>
          </c:cat>
          <c:val>
            <c:numRef>
              <c:f>[Diagram.xlsx]DATA!$E$3:$E$13</c:f>
              <c:numCache>
                <c:formatCode>###0</c:formatCode>
                <c:ptCount val="11"/>
                <c:pt idx="0">
                  <c:v>13.495575221238948</c:v>
                </c:pt>
                <c:pt idx="1">
                  <c:v>21.228448275862032</c:v>
                </c:pt>
                <c:pt idx="2">
                  <c:v>9.8914354644149576</c:v>
                </c:pt>
                <c:pt idx="3">
                  <c:v>27.22283205268932</c:v>
                </c:pt>
                <c:pt idx="4">
                  <c:v>7.4479737130339538</c:v>
                </c:pt>
                <c:pt idx="7">
                  <c:v>13.953488372093032</c:v>
                </c:pt>
                <c:pt idx="8">
                  <c:v>11.979166666666679</c:v>
                </c:pt>
                <c:pt idx="9">
                  <c:v>15.762273901808785</c:v>
                </c:pt>
                <c:pt idx="10">
                  <c:v>14.520547945205479</c:v>
                </c:pt>
              </c:numCache>
            </c:numRef>
          </c:val>
        </c:ser>
        <c:ser>
          <c:idx val="2"/>
          <c:order val="2"/>
          <c:tx>
            <c:strRef>
              <c:f>[Diagram.xlsx]DATA!$F$2</c:f>
              <c:strCache>
                <c:ptCount val="1"/>
                <c:pt idx="0">
                  <c:v>Varken eller</c:v>
                </c:pt>
              </c:strCache>
            </c:strRef>
          </c:tx>
          <c:spPr>
            <a:solidFill>
              <a:srgbClr val="D9D9D9"/>
            </a:solidFill>
            <a:ln>
              <a:noFill/>
            </a:ln>
            <a:effectLst/>
          </c:spPr>
          <c:dLbls>
            <c:spPr>
              <a:noFill/>
              <a:ln>
                <a:noFill/>
              </a:ln>
              <a:effectLst/>
            </c:spPr>
            <c:txPr>
              <a:bodyPr/>
              <a:lstStyle/>
              <a:p>
                <a:pPr>
                  <a:defRPr>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[Diagram.xlsx]DATA!$C$3:$C$13</c:f>
              <c:strCache>
                <c:ptCount val="11"/>
                <c:pt idx="0">
                  <c:v>Cykelvänlig stad</c:v>
                </c:pt>
                <c:pt idx="1">
                  <c:v>Cyklande stadsdel</c:v>
                </c:pt>
                <c:pt idx="2">
                  <c:v>Gbg Stad arbetar för ökande cykling</c:v>
                </c:pt>
                <c:pt idx="3">
                  <c:v>Trafiksäkert att cykla i Göteborg?</c:v>
                </c:pt>
                <c:pt idx="4">
                  <c:v>Mer attraktiv om mer cykelanpassad</c:v>
                </c:pt>
                <c:pt idx="7">
                  <c:v>Nöjdhet cykelbanorna generellt </c:v>
                </c:pt>
                <c:pt idx="8">
                  <c:v>Nöjdhet underhåll</c:v>
                </c:pt>
                <c:pt idx="9">
                  <c:v>Upplevelse av flöde</c:v>
                </c:pt>
                <c:pt idx="10">
                  <c:v>Nöjdhet cykelparkeringar</c:v>
                </c:pt>
              </c:strCache>
            </c:strRef>
          </c:cat>
          <c:val>
            <c:numRef>
              <c:f>[Diagram.xlsx]DATA!$F$3:$F$13</c:f>
              <c:numCache>
                <c:formatCode>###0</c:formatCode>
                <c:ptCount val="11"/>
                <c:pt idx="0">
                  <c:v>34.292035398230141</c:v>
                </c:pt>
                <c:pt idx="1">
                  <c:v>25.862068965517242</c:v>
                </c:pt>
                <c:pt idx="2">
                  <c:v>27.744270205066329</c:v>
                </c:pt>
                <c:pt idx="3">
                  <c:v>33.589462129528002</c:v>
                </c:pt>
                <c:pt idx="4">
                  <c:v>17.962760131434809</c:v>
                </c:pt>
                <c:pt idx="7">
                  <c:v>34.108527131782942</c:v>
                </c:pt>
                <c:pt idx="8">
                  <c:v>28.90625</c:v>
                </c:pt>
                <c:pt idx="9">
                  <c:v>36.692506459948305</c:v>
                </c:pt>
                <c:pt idx="10">
                  <c:v>33.698630136986345</c:v>
                </c:pt>
              </c:numCache>
            </c:numRef>
          </c:val>
        </c:ser>
        <c:ser>
          <c:idx val="3"/>
          <c:order val="3"/>
          <c:tx>
            <c:strRef>
              <c:f>[Diagram.xlsx]DATA!$G$2</c:f>
              <c:strCache>
                <c:ptCount val="1"/>
                <c:pt idx="0">
                  <c:v>Ganska hög grad</c:v>
                </c:pt>
              </c:strCache>
            </c:strRef>
          </c:tx>
          <c:spPr>
            <a:solidFill>
              <a:srgbClr val="91911F"/>
            </a:solidFill>
            <a:ln>
              <a:noFill/>
            </a:ln>
            <a:effectLst/>
          </c:spPr>
          <c:dLbls>
            <c:spPr>
              <a:noFill/>
              <a:ln>
                <a:noFill/>
              </a:ln>
              <a:effectLst/>
            </c:spPr>
            <c:txPr>
              <a:bodyPr/>
              <a:lstStyle/>
              <a:p>
                <a:pPr>
                  <a:defRPr>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[Diagram.xlsx]DATA!$C$3:$C$13</c:f>
              <c:strCache>
                <c:ptCount val="11"/>
                <c:pt idx="0">
                  <c:v>Cykelvänlig stad</c:v>
                </c:pt>
                <c:pt idx="1">
                  <c:v>Cyklande stadsdel</c:v>
                </c:pt>
                <c:pt idx="2">
                  <c:v>Gbg Stad arbetar för ökande cykling</c:v>
                </c:pt>
                <c:pt idx="3">
                  <c:v>Trafiksäkert att cykla i Göteborg?</c:v>
                </c:pt>
                <c:pt idx="4">
                  <c:v>Mer attraktiv om mer cykelanpassad</c:v>
                </c:pt>
                <c:pt idx="7">
                  <c:v>Nöjdhet cykelbanorna generellt </c:v>
                </c:pt>
                <c:pt idx="8">
                  <c:v>Nöjdhet underhåll</c:v>
                </c:pt>
                <c:pt idx="9">
                  <c:v>Upplevelse av flöde</c:v>
                </c:pt>
                <c:pt idx="10">
                  <c:v>Nöjdhet cykelparkeringar</c:v>
                </c:pt>
              </c:strCache>
            </c:strRef>
          </c:cat>
          <c:val>
            <c:numRef>
              <c:f>[Diagram.xlsx]DATA!$G$3:$G$13</c:f>
              <c:numCache>
                <c:formatCode>###0</c:formatCode>
                <c:ptCount val="11"/>
                <c:pt idx="0">
                  <c:v>40.929203539823014</c:v>
                </c:pt>
                <c:pt idx="1">
                  <c:v>33.728448275862064</c:v>
                </c:pt>
                <c:pt idx="2">
                  <c:v>43.184559710494575</c:v>
                </c:pt>
                <c:pt idx="3">
                  <c:v>22.063666300768361</c:v>
                </c:pt>
                <c:pt idx="4">
                  <c:v>33.296823658269425</c:v>
                </c:pt>
                <c:pt idx="7">
                  <c:v>45.736434108527163</c:v>
                </c:pt>
                <c:pt idx="8">
                  <c:v>46.875</c:v>
                </c:pt>
                <c:pt idx="9">
                  <c:v>35.65891472868217</c:v>
                </c:pt>
                <c:pt idx="10">
                  <c:v>38.082191780821958</c:v>
                </c:pt>
              </c:numCache>
            </c:numRef>
          </c:val>
        </c:ser>
        <c:ser>
          <c:idx val="4"/>
          <c:order val="4"/>
          <c:tx>
            <c:strRef>
              <c:f>[Diagram.xlsx]DATA!$H$2</c:f>
              <c:strCache>
                <c:ptCount val="1"/>
                <c:pt idx="0">
                  <c:v>Mycket hög grad</c:v>
                </c:pt>
              </c:strCache>
            </c:strRef>
          </c:tx>
          <c:spPr>
            <a:solidFill>
              <a:srgbClr val="606015"/>
            </a:solidFill>
          </c:spPr>
          <c:dLbls>
            <c:numFmt formatCode="#,##0;\%" sourceLinked="0"/>
            <c:spPr>
              <a:noFill/>
              <a:ln>
                <a:noFill/>
              </a:ln>
              <a:effectLst/>
            </c:spPr>
            <c:txPr>
              <a:bodyPr/>
              <a:lstStyle/>
              <a:p>
                <a:pPr>
                  <a:defRPr>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[Diagram.xlsx]DATA!$C$3:$C$13</c:f>
              <c:strCache>
                <c:ptCount val="11"/>
                <c:pt idx="0">
                  <c:v>Cykelvänlig stad</c:v>
                </c:pt>
                <c:pt idx="1">
                  <c:v>Cyklande stadsdel</c:v>
                </c:pt>
                <c:pt idx="2">
                  <c:v>Gbg Stad arbetar för ökande cykling</c:v>
                </c:pt>
                <c:pt idx="3">
                  <c:v>Trafiksäkert att cykla i Göteborg?</c:v>
                </c:pt>
                <c:pt idx="4">
                  <c:v>Mer attraktiv om mer cykelanpassad</c:v>
                </c:pt>
                <c:pt idx="7">
                  <c:v>Nöjdhet cykelbanorna generellt </c:v>
                </c:pt>
                <c:pt idx="8">
                  <c:v>Nöjdhet underhåll</c:v>
                </c:pt>
                <c:pt idx="9">
                  <c:v>Upplevelse av flöde</c:v>
                </c:pt>
                <c:pt idx="10">
                  <c:v>Nöjdhet cykelparkeringar</c:v>
                </c:pt>
              </c:strCache>
            </c:strRef>
          </c:cat>
          <c:val>
            <c:numRef>
              <c:f>[Diagram.xlsx]DATA!$H$3:$H$13</c:f>
              <c:numCache>
                <c:formatCode>###0</c:formatCode>
                <c:ptCount val="11"/>
                <c:pt idx="0">
                  <c:v>6.7477876106194685</c:v>
                </c:pt>
                <c:pt idx="1">
                  <c:v>10.344827586206897</c:v>
                </c:pt>
                <c:pt idx="2">
                  <c:v>13.872135102533173</c:v>
                </c:pt>
                <c:pt idx="3">
                  <c:v>3.1833150384193218</c:v>
                </c:pt>
                <c:pt idx="4">
                  <c:v>27.382256297918932</c:v>
                </c:pt>
                <c:pt idx="7">
                  <c:v>4.3927648578811365</c:v>
                </c:pt>
                <c:pt idx="8">
                  <c:v>9.8958333333333446</c:v>
                </c:pt>
                <c:pt idx="9">
                  <c:v>5.1679586563307387</c:v>
                </c:pt>
                <c:pt idx="10">
                  <c:v>9.5890410958904102</c:v>
                </c:pt>
              </c:numCache>
            </c:numRef>
          </c:val>
        </c:ser>
        <c:dLbls/>
        <c:gapWidth val="50"/>
        <c:overlap val="100"/>
        <c:axId val="73398144"/>
        <c:axId val="73399680"/>
      </c:barChart>
      <c:catAx>
        <c:axId val="733981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latin typeface="Arial" pitchFamily="34" charset="0"/>
                <a:cs typeface="Arial" pitchFamily="34" charset="0"/>
              </a:defRPr>
            </a:pPr>
            <a:endParaRPr lang="sv-SE"/>
          </a:p>
        </c:txPr>
        <c:crossAx val="73399680"/>
        <c:crosses val="autoZero"/>
        <c:auto val="1"/>
        <c:lblAlgn val="ctr"/>
        <c:lblOffset val="100"/>
      </c:catAx>
      <c:valAx>
        <c:axId val="73399680"/>
        <c:scaling>
          <c:orientation val="minMax"/>
          <c:max val="1"/>
        </c:scaling>
        <c:axPos val="b"/>
        <c:numFmt formatCode="0%" sourceLinked="1"/>
        <c:majorTickMark val="none"/>
        <c:tickLblPos val="nextTo"/>
        <c:spPr>
          <a:noFill/>
          <a:ln>
            <a:noFill/>
          </a:ln>
          <a:effectLst/>
        </c:spPr>
        <c:txPr>
          <a:bodyPr rot="-60000000" vert="horz"/>
          <a:lstStyle/>
          <a:p>
            <a:pPr>
              <a:defRPr>
                <a:latin typeface="Arial" pitchFamily="34" charset="0"/>
                <a:cs typeface="Arial" pitchFamily="34" charset="0"/>
              </a:defRPr>
            </a:pPr>
            <a:endParaRPr lang="sv-SE"/>
          </a:p>
        </c:txPr>
        <c:crossAx val="73398144"/>
        <c:crosses val="max"/>
        <c:crossBetween val="between"/>
        <c:majorUnit val="0.2"/>
      </c:valAx>
      <c:spPr>
        <a:noFill/>
        <a:ln>
          <a:noFill/>
        </a:ln>
        <a:effectLst/>
      </c:spPr>
    </c:plotArea>
    <c:legend>
      <c:legendPos val="b"/>
      <c:layout>
        <c:manualLayout>
          <c:xMode val="edge"/>
          <c:yMode val="edge"/>
          <c:x val="0.10188175914420736"/>
          <c:y val="0.96075736278013624"/>
          <c:w val="0.73717684215462065"/>
          <c:h val="3.0913338732074261E-2"/>
        </c:manualLayout>
      </c:layout>
      <c:spPr>
        <a:noFill/>
        <a:ln>
          <a:noFill/>
        </a:ln>
        <a:effectLst/>
      </c:spPr>
      <c:txPr>
        <a:bodyPr rot="0" vert="horz"/>
        <a:lstStyle/>
        <a:p>
          <a:pPr>
            <a:defRPr>
              <a:latin typeface="Arial" pitchFamily="34" charset="0"/>
              <a:cs typeface="Arial" pitchFamily="34" charset="0"/>
            </a:defRPr>
          </a:pPr>
          <a:endParaRPr lang="sv-SE"/>
        </a:p>
      </c:txPr>
    </c:legend>
    <c:plotVisOnly val="1"/>
    <c:dispBlanksAs val="gap"/>
  </c:chart>
  <c:spPr>
    <a:noFill/>
    <a:ln w="9525" cap="flat" cmpd="sng" algn="ctr">
      <a:noFill/>
      <a:round/>
    </a:ln>
    <a:effectLst/>
  </c:spPr>
  <c:txPr>
    <a:bodyPr/>
    <a:lstStyle/>
    <a:p>
      <a:pPr>
        <a:defRPr sz="800"/>
      </a:pPr>
      <a:endParaRPr lang="sv-SE"/>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3.9386417100552677E-2"/>
          <c:y val="1.5564484463105543E-2"/>
          <c:w val="0.94763594636443904"/>
          <c:h val="0.79968789993818312"/>
        </c:manualLayout>
      </c:layout>
      <c:barChart>
        <c:barDir val="col"/>
        <c:grouping val="clustered"/>
        <c:ser>
          <c:idx val="1"/>
          <c:order val="0"/>
          <c:spPr>
            <a:solidFill>
              <a:schemeClr val="accent1"/>
            </a:solidFill>
            <a:ln w="19050">
              <a:noFill/>
            </a:ln>
          </c:spPr>
          <c:dLbls>
            <c:txPr>
              <a:bodyPr/>
              <a:lstStyle/>
              <a:p>
                <a:pPr>
                  <a:defRPr sz="800" baseline="0"/>
                </a:pPr>
                <a:endParaRPr lang="sv-SE"/>
              </a:p>
            </c:txPr>
            <c:showVal val="1"/>
          </c:dLbls>
          <c:cat>
            <c:strRef>
              <c:f>[Diagram.xlsx]DATA!$D$623:$D$639</c:f>
              <c:strCache>
                <c:ptCount val="17"/>
                <c:pt idx="0">
                  <c:v>Total</c:v>
                </c:pt>
                <c:pt idx="2">
                  <c:v>Man</c:v>
                </c:pt>
                <c:pt idx="3">
                  <c:v>Kvinna</c:v>
                </c:pt>
                <c:pt idx="5">
                  <c:v>18-29 år</c:v>
                </c:pt>
                <c:pt idx="6">
                  <c:v>30-49 år</c:v>
                </c:pt>
                <c:pt idx="7">
                  <c:v>50-65 år</c:v>
                </c:pt>
                <c:pt idx="9">
                  <c:v>Hisingen</c:v>
                </c:pt>
                <c:pt idx="10">
                  <c:v>Nordost</c:v>
                </c:pt>
                <c:pt idx="11">
                  <c:v>Sydväst</c:v>
                </c:pt>
                <c:pt idx="12">
                  <c:v>Sydost</c:v>
                </c:pt>
                <c:pt idx="13">
                  <c:v>Centrum</c:v>
                </c:pt>
                <c:pt idx="15">
                  <c:v>HF användare</c:v>
                </c:pt>
                <c:pt idx="16">
                  <c:v>LF användare</c:v>
                </c:pt>
              </c:strCache>
            </c:strRef>
          </c:cat>
          <c:val>
            <c:numRef>
              <c:f>[Diagram.xlsx]DATA!$E$623:$E$639</c:f>
              <c:numCache>
                <c:formatCode>General</c:formatCode>
                <c:ptCount val="17"/>
                <c:pt idx="0" formatCode="###0.0">
                  <c:v>6.0151844648750501</c:v>
                </c:pt>
                <c:pt idx="2" formatCode="###0.0">
                  <c:v>5.9916426166426255</c:v>
                </c:pt>
                <c:pt idx="3" formatCode="###0.0">
                  <c:v>6.0378120665741983</c:v>
                </c:pt>
                <c:pt idx="5" formatCode="###0.0">
                  <c:v>6.3075867635189642</c:v>
                </c:pt>
                <c:pt idx="6" formatCode="###0.0">
                  <c:v>5.8797168597168561</c:v>
                </c:pt>
                <c:pt idx="7" formatCode="###0.0">
                  <c:v>5.9216996699669986</c:v>
                </c:pt>
                <c:pt idx="9" formatCode="###0.0">
                  <c:v>5.7921617161716163</c:v>
                </c:pt>
                <c:pt idx="10" formatCode="###0.0">
                  <c:v>5.8075396825396828</c:v>
                </c:pt>
                <c:pt idx="11" formatCode="###0.0">
                  <c:v>6.2193326626425236</c:v>
                </c:pt>
                <c:pt idx="12" formatCode="###0.0">
                  <c:v>6.1211943793910963</c:v>
                </c:pt>
                <c:pt idx="13" formatCode="###0.0">
                  <c:v>6.1017573696145115</c:v>
                </c:pt>
                <c:pt idx="15" formatCode="###0.0">
                  <c:v>6.0606713505074126</c:v>
                </c:pt>
                <c:pt idx="16" formatCode="###0.0">
                  <c:v>5.8750481000480992</c:v>
                </c:pt>
              </c:numCache>
            </c:numRef>
          </c:val>
        </c:ser>
        <c:dLbls/>
        <c:gapWidth val="50"/>
        <c:axId val="73127808"/>
        <c:axId val="73401088"/>
      </c:barChart>
      <c:catAx>
        <c:axId val="73127808"/>
        <c:scaling>
          <c:orientation val="minMax"/>
        </c:scaling>
        <c:axPos val="b"/>
        <c:numFmt formatCode="General" sourceLinked="1"/>
        <c:tickLblPos val="nextTo"/>
        <c:txPr>
          <a:bodyPr/>
          <a:lstStyle/>
          <a:p>
            <a:pPr>
              <a:defRPr sz="800" baseline="0"/>
            </a:pPr>
            <a:endParaRPr lang="sv-SE"/>
          </a:p>
        </c:txPr>
        <c:crossAx val="73401088"/>
        <c:crosses val="autoZero"/>
        <c:auto val="1"/>
        <c:lblAlgn val="ctr"/>
        <c:lblOffset val="100"/>
      </c:catAx>
      <c:valAx>
        <c:axId val="73401088"/>
        <c:scaling>
          <c:orientation val="minMax"/>
          <c:max val="10"/>
          <c:min val="1"/>
        </c:scaling>
        <c:axPos val="l"/>
        <c:numFmt formatCode="###0" sourceLinked="0"/>
        <c:tickLblPos val="nextTo"/>
        <c:txPr>
          <a:bodyPr/>
          <a:lstStyle/>
          <a:p>
            <a:pPr>
              <a:defRPr sz="800" baseline="0"/>
            </a:pPr>
            <a:endParaRPr lang="sv-SE"/>
          </a:p>
        </c:txPr>
        <c:crossAx val="73127808"/>
        <c:crosses val="autoZero"/>
        <c:crossBetween val="between"/>
        <c:majorUnit val="1"/>
      </c:valAx>
      <c:spPr>
        <a:noFill/>
      </c:spPr>
    </c:plotArea>
    <c:plotVisOnly val="1"/>
    <c:dispBlanksAs val="gap"/>
  </c:chart>
  <c:spPr>
    <a:noFill/>
    <a:ln>
      <a:noFill/>
    </a:ln>
  </c:spPr>
  <c:txPr>
    <a:bodyPr/>
    <a:lstStyle/>
    <a:p>
      <a:pPr>
        <a:defRPr sz="1200"/>
      </a:pPr>
      <a:endParaRPr lang="sv-SE"/>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0.31816290600590674"/>
          <c:y val="3.2202373130545282E-2"/>
          <c:w val="0.64514561201067422"/>
          <c:h val="0.83870077663257914"/>
        </c:manualLayout>
      </c:layout>
      <c:barChart>
        <c:barDir val="bar"/>
        <c:grouping val="percentStacked"/>
        <c:ser>
          <c:idx val="0"/>
          <c:order val="0"/>
          <c:tx>
            <c:strRef>
              <c:f>[Diagram.xlsx]DATA!$D$807</c:f>
              <c:strCache>
                <c:ptCount val="1"/>
                <c:pt idx="0">
                  <c:v>Mycket låg grad</c:v>
                </c:pt>
              </c:strCache>
            </c:strRef>
          </c:tx>
          <c:spPr>
            <a:solidFill>
              <a:srgbClr val="8E004D"/>
            </a:solidFill>
            <a:ln>
              <a:noFill/>
            </a:ln>
            <a:effectLst/>
          </c:spPr>
          <c:dLbls>
            <c:spPr>
              <a:noFill/>
              <a:ln>
                <a:noFill/>
              </a:ln>
              <a:effectLst/>
            </c:spPr>
            <c:txPr>
              <a:bodyPr/>
              <a:lstStyle/>
              <a:p>
                <a:pPr>
                  <a:defRPr>
                    <a:solidFill>
                      <a:schemeClr val="bg1"/>
                    </a:solidFill>
                    <a:latin typeface="Arial" pitchFamily="34" charset="0"/>
                    <a:cs typeface="Arial" pitchFamily="34" charset="0"/>
                  </a:defRPr>
                </a:pPr>
                <a:endParaRPr lang="sv-SE"/>
              </a:p>
            </c:txPr>
            <c:dLblPos val="ctr"/>
            <c:showVal val="1"/>
            <c:extLst>
              <c:ext xmlns:c15="http://schemas.microsoft.com/office/drawing/2012/chart" uri="{CE6537A1-D6FC-4f65-9D91-7224C49458BB}">
                <c15:layout/>
                <c15:showLeaderLines val="0"/>
              </c:ext>
            </c:extLst>
          </c:dLbls>
          <c:cat>
            <c:strRef>
              <c:f>[Diagram.xlsx]DATA!$C$808:$C$817</c:f>
              <c:strCache>
                <c:ptCount val="10"/>
                <c:pt idx="0">
                  <c:v>Tillgången på cykelbanor</c:v>
                </c:pt>
                <c:pt idx="1">
                  <c:v>Utformningen av cykelbanorna</c:v>
                </c:pt>
                <c:pt idx="2">
                  <c:v>Tydligt hur man ska agera i trafiken</c:v>
                </c:pt>
                <c:pt idx="3">
                  <c:v>Korsningspunkter</c:v>
                </c:pt>
                <c:pt idx="4">
                  <c:v>Samspel med andra cyklister</c:v>
                </c:pt>
                <c:pt idx="5">
                  <c:v>Samspel med fotgängare</c:v>
                </c:pt>
                <c:pt idx="6">
                  <c:v>Samspel med bilister</c:v>
                </c:pt>
                <c:pt idx="7">
                  <c:v>Samspel med buss/spårvagn</c:v>
                </c:pt>
                <c:pt idx="8">
                  <c:v>Underlaget</c:v>
                </c:pt>
                <c:pt idx="9">
                  <c:v>Buskage/växtlighet</c:v>
                </c:pt>
              </c:strCache>
            </c:strRef>
          </c:cat>
          <c:val>
            <c:numRef>
              <c:f>[Diagram.xlsx]DATA!$D$808:$D$817</c:f>
              <c:numCache>
                <c:formatCode>0</c:formatCode>
                <c:ptCount val="10"/>
                <c:pt idx="0">
                  <c:v>3.125</c:v>
                </c:pt>
                <c:pt idx="1">
                  <c:v>3.3678756476683942</c:v>
                </c:pt>
                <c:pt idx="2">
                  <c:v>9.4629156010230204</c:v>
                </c:pt>
                <c:pt idx="3">
                  <c:v>10.416666666666679</c:v>
                </c:pt>
                <c:pt idx="4">
                  <c:v>4.6391752577319521</c:v>
                </c:pt>
                <c:pt idx="5">
                  <c:v>13.775510204081641</c:v>
                </c:pt>
                <c:pt idx="6">
                  <c:v>9.2071611253196828</c:v>
                </c:pt>
                <c:pt idx="7">
                  <c:v>12.137203166226913</c:v>
                </c:pt>
                <c:pt idx="8">
                  <c:v>5.0666666666666664</c:v>
                </c:pt>
                <c:pt idx="9">
                  <c:v>4.43213296398892</c:v>
                </c:pt>
              </c:numCache>
            </c:numRef>
          </c:val>
        </c:ser>
        <c:ser>
          <c:idx val="1"/>
          <c:order val="1"/>
          <c:tx>
            <c:strRef>
              <c:f>[Diagram.xlsx]DATA!$E$807</c:f>
              <c:strCache>
                <c:ptCount val="1"/>
                <c:pt idx="0">
                  <c:v>Ganska låg grad</c:v>
                </c:pt>
              </c:strCache>
            </c:strRef>
          </c:tx>
          <c:spPr>
            <a:solidFill>
              <a:srgbClr val="FF7FC4"/>
            </a:solidFill>
            <a:ln>
              <a:noFill/>
            </a:ln>
            <a:effectLst/>
          </c:spPr>
          <c:dLbls>
            <c:spPr>
              <a:noFill/>
              <a:ln>
                <a:noFill/>
              </a:ln>
              <a:effectLst/>
            </c:spPr>
            <c:txPr>
              <a:bodyPr/>
              <a:lstStyle/>
              <a:p>
                <a:pPr>
                  <a:defRPr>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[Diagram.xlsx]DATA!$C$808:$C$817</c:f>
              <c:strCache>
                <c:ptCount val="10"/>
                <c:pt idx="0">
                  <c:v>Tillgången på cykelbanor</c:v>
                </c:pt>
                <c:pt idx="1">
                  <c:v>Utformningen av cykelbanorna</c:v>
                </c:pt>
                <c:pt idx="2">
                  <c:v>Tydligt hur man ska agera i trafiken</c:v>
                </c:pt>
                <c:pt idx="3">
                  <c:v>Korsningspunkter</c:v>
                </c:pt>
                <c:pt idx="4">
                  <c:v>Samspel med andra cyklister</c:v>
                </c:pt>
                <c:pt idx="5">
                  <c:v>Samspel med fotgängare</c:v>
                </c:pt>
                <c:pt idx="6">
                  <c:v>Samspel med bilister</c:v>
                </c:pt>
                <c:pt idx="7">
                  <c:v>Samspel med buss/spårvagn</c:v>
                </c:pt>
                <c:pt idx="8">
                  <c:v>Underlaget</c:v>
                </c:pt>
                <c:pt idx="9">
                  <c:v>Buskage/växtlighet</c:v>
                </c:pt>
              </c:strCache>
            </c:strRef>
          </c:cat>
          <c:val>
            <c:numRef>
              <c:f>[Diagram.xlsx]DATA!$E$808:$E$817</c:f>
              <c:numCache>
                <c:formatCode>0</c:formatCode>
                <c:ptCount val="10"/>
                <c:pt idx="0">
                  <c:v>12.760416666666677</c:v>
                </c:pt>
                <c:pt idx="1">
                  <c:v>19.170984455958582</c:v>
                </c:pt>
                <c:pt idx="2">
                  <c:v>22.250639386189221</c:v>
                </c:pt>
                <c:pt idx="3">
                  <c:v>27.604166666666693</c:v>
                </c:pt>
                <c:pt idx="4">
                  <c:v>17.268041237113362</c:v>
                </c:pt>
                <c:pt idx="5">
                  <c:v>31.122448979591812</c:v>
                </c:pt>
                <c:pt idx="6">
                  <c:v>26.854219948849106</c:v>
                </c:pt>
                <c:pt idx="7">
                  <c:v>21.899736147757231</c:v>
                </c:pt>
                <c:pt idx="8">
                  <c:v>14.933333333333335</c:v>
                </c:pt>
                <c:pt idx="9">
                  <c:v>6.3711911357340814</c:v>
                </c:pt>
              </c:numCache>
            </c:numRef>
          </c:val>
        </c:ser>
        <c:ser>
          <c:idx val="2"/>
          <c:order val="2"/>
          <c:tx>
            <c:strRef>
              <c:f>[Diagram.xlsx]DATA!$F$807</c:f>
              <c:strCache>
                <c:ptCount val="1"/>
                <c:pt idx="0">
                  <c:v>Varken eller</c:v>
                </c:pt>
              </c:strCache>
            </c:strRef>
          </c:tx>
          <c:spPr>
            <a:solidFill>
              <a:srgbClr val="D9D9D9"/>
            </a:solidFill>
            <a:ln>
              <a:noFill/>
            </a:ln>
            <a:effectLst/>
          </c:spPr>
          <c:dLbls>
            <c:spPr>
              <a:noFill/>
              <a:ln>
                <a:noFill/>
              </a:ln>
              <a:effectLst/>
            </c:spPr>
            <c:txPr>
              <a:bodyPr/>
              <a:lstStyle/>
              <a:p>
                <a:pPr>
                  <a:defRPr>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[Diagram.xlsx]DATA!$C$808:$C$817</c:f>
              <c:strCache>
                <c:ptCount val="10"/>
                <c:pt idx="0">
                  <c:v>Tillgången på cykelbanor</c:v>
                </c:pt>
                <c:pt idx="1">
                  <c:v>Utformningen av cykelbanorna</c:v>
                </c:pt>
                <c:pt idx="2">
                  <c:v>Tydligt hur man ska agera i trafiken</c:v>
                </c:pt>
                <c:pt idx="3">
                  <c:v>Korsningspunkter</c:v>
                </c:pt>
                <c:pt idx="4">
                  <c:v>Samspel med andra cyklister</c:v>
                </c:pt>
                <c:pt idx="5">
                  <c:v>Samspel med fotgängare</c:v>
                </c:pt>
                <c:pt idx="6">
                  <c:v>Samspel med bilister</c:v>
                </c:pt>
                <c:pt idx="7">
                  <c:v>Samspel med buss/spårvagn</c:v>
                </c:pt>
                <c:pt idx="8">
                  <c:v>Underlaget</c:v>
                </c:pt>
                <c:pt idx="9">
                  <c:v>Buskage/växtlighet</c:v>
                </c:pt>
              </c:strCache>
            </c:strRef>
          </c:cat>
          <c:val>
            <c:numRef>
              <c:f>[Diagram.xlsx]DATA!$F$808:$F$817</c:f>
              <c:numCache>
                <c:formatCode>0</c:formatCode>
                <c:ptCount val="10"/>
                <c:pt idx="0">
                  <c:v>34.635416666666636</c:v>
                </c:pt>
                <c:pt idx="1">
                  <c:v>35.492227979274595</c:v>
                </c:pt>
                <c:pt idx="2">
                  <c:v>32.480818414322215</c:v>
                </c:pt>
                <c:pt idx="3">
                  <c:v>38.802083333333293</c:v>
                </c:pt>
                <c:pt idx="4">
                  <c:v>33.762886597938149</c:v>
                </c:pt>
                <c:pt idx="5">
                  <c:v>34.18367346938772</c:v>
                </c:pt>
                <c:pt idx="6">
                  <c:v>38.107416879795394</c:v>
                </c:pt>
                <c:pt idx="7">
                  <c:v>30.079155672823219</c:v>
                </c:pt>
                <c:pt idx="8">
                  <c:v>29.333333333333297</c:v>
                </c:pt>
                <c:pt idx="9">
                  <c:v>26.592797783933502</c:v>
                </c:pt>
              </c:numCache>
            </c:numRef>
          </c:val>
        </c:ser>
        <c:ser>
          <c:idx val="3"/>
          <c:order val="3"/>
          <c:tx>
            <c:strRef>
              <c:f>[Diagram.xlsx]DATA!$G$807</c:f>
              <c:strCache>
                <c:ptCount val="1"/>
                <c:pt idx="0">
                  <c:v>Ganska hög grad</c:v>
                </c:pt>
              </c:strCache>
            </c:strRef>
          </c:tx>
          <c:spPr>
            <a:solidFill>
              <a:srgbClr val="91911F"/>
            </a:solidFill>
            <a:ln>
              <a:noFill/>
            </a:ln>
            <a:effectLst/>
          </c:spPr>
          <c:dLbls>
            <c:spPr>
              <a:noFill/>
              <a:ln>
                <a:noFill/>
              </a:ln>
              <a:effectLst/>
            </c:spPr>
            <c:txPr>
              <a:bodyPr/>
              <a:lstStyle/>
              <a:p>
                <a:pPr>
                  <a:defRPr>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[Diagram.xlsx]DATA!$C$808:$C$817</c:f>
              <c:strCache>
                <c:ptCount val="10"/>
                <c:pt idx="0">
                  <c:v>Tillgången på cykelbanor</c:v>
                </c:pt>
                <c:pt idx="1">
                  <c:v>Utformningen av cykelbanorna</c:v>
                </c:pt>
                <c:pt idx="2">
                  <c:v>Tydligt hur man ska agera i trafiken</c:v>
                </c:pt>
                <c:pt idx="3">
                  <c:v>Korsningspunkter</c:v>
                </c:pt>
                <c:pt idx="4">
                  <c:v>Samspel med andra cyklister</c:v>
                </c:pt>
                <c:pt idx="5">
                  <c:v>Samspel med fotgängare</c:v>
                </c:pt>
                <c:pt idx="6">
                  <c:v>Samspel med bilister</c:v>
                </c:pt>
                <c:pt idx="7">
                  <c:v>Samspel med buss/spårvagn</c:v>
                </c:pt>
                <c:pt idx="8">
                  <c:v>Underlaget</c:v>
                </c:pt>
                <c:pt idx="9">
                  <c:v>Buskage/växtlighet</c:v>
                </c:pt>
              </c:strCache>
            </c:strRef>
          </c:cat>
          <c:val>
            <c:numRef>
              <c:f>[Diagram.xlsx]DATA!$G$808:$G$817</c:f>
              <c:numCache>
                <c:formatCode>0</c:formatCode>
                <c:ptCount val="10"/>
                <c:pt idx="0">
                  <c:v>44.7916666666666</c:v>
                </c:pt>
                <c:pt idx="1">
                  <c:v>38.082901554404145</c:v>
                </c:pt>
                <c:pt idx="2">
                  <c:v>30.946291560102289</c:v>
                </c:pt>
                <c:pt idx="3">
                  <c:v>21.09375</c:v>
                </c:pt>
                <c:pt idx="4">
                  <c:v>37.628865979381452</c:v>
                </c:pt>
                <c:pt idx="5">
                  <c:v>18.622448979591812</c:v>
                </c:pt>
                <c:pt idx="6">
                  <c:v>22.50639386189259</c:v>
                </c:pt>
                <c:pt idx="7">
                  <c:v>31.1345646437995</c:v>
                </c:pt>
                <c:pt idx="8">
                  <c:v>43.466666666666576</c:v>
                </c:pt>
                <c:pt idx="9">
                  <c:v>44.598337950138543</c:v>
                </c:pt>
              </c:numCache>
            </c:numRef>
          </c:val>
        </c:ser>
        <c:ser>
          <c:idx val="4"/>
          <c:order val="4"/>
          <c:tx>
            <c:strRef>
              <c:f>[Diagram.xlsx]DATA!$H$807</c:f>
              <c:strCache>
                <c:ptCount val="1"/>
                <c:pt idx="0">
                  <c:v>Mycket hög grad</c:v>
                </c:pt>
              </c:strCache>
            </c:strRef>
          </c:tx>
          <c:spPr>
            <a:solidFill>
              <a:srgbClr val="606015"/>
            </a:solidFill>
          </c:spPr>
          <c:dLbls>
            <c:numFmt formatCode="#,##0;\%" sourceLinked="0"/>
            <c:spPr>
              <a:noFill/>
              <a:ln>
                <a:noFill/>
              </a:ln>
              <a:effectLst/>
            </c:spPr>
            <c:txPr>
              <a:bodyPr/>
              <a:lstStyle/>
              <a:p>
                <a:pPr>
                  <a:defRPr>
                    <a:solidFill>
                      <a:schemeClr val="bg1"/>
                    </a:solidFill>
                    <a:latin typeface="Arial" pitchFamily="34" charset="0"/>
                    <a:cs typeface="Arial" pitchFamily="34" charset="0"/>
                  </a:defRPr>
                </a:pPr>
                <a:endParaRPr lang="sv-SE"/>
              </a:p>
            </c:txPr>
            <c:showVal val="1"/>
            <c:extLst>
              <c:ext xmlns:c15="http://schemas.microsoft.com/office/drawing/2012/chart" uri="{CE6537A1-D6FC-4f65-9D91-7224C49458BB}">
                <c15:layout/>
                <c15:showLeaderLines val="0"/>
              </c:ext>
            </c:extLst>
          </c:dLbls>
          <c:cat>
            <c:strRef>
              <c:f>[Diagram.xlsx]DATA!$C$808:$C$817</c:f>
              <c:strCache>
                <c:ptCount val="10"/>
                <c:pt idx="0">
                  <c:v>Tillgången på cykelbanor</c:v>
                </c:pt>
                <c:pt idx="1">
                  <c:v>Utformningen av cykelbanorna</c:v>
                </c:pt>
                <c:pt idx="2">
                  <c:v>Tydligt hur man ska agera i trafiken</c:v>
                </c:pt>
                <c:pt idx="3">
                  <c:v>Korsningspunkter</c:v>
                </c:pt>
                <c:pt idx="4">
                  <c:v>Samspel med andra cyklister</c:v>
                </c:pt>
                <c:pt idx="5">
                  <c:v>Samspel med fotgängare</c:v>
                </c:pt>
                <c:pt idx="6">
                  <c:v>Samspel med bilister</c:v>
                </c:pt>
                <c:pt idx="7">
                  <c:v>Samspel med buss/spårvagn</c:v>
                </c:pt>
                <c:pt idx="8">
                  <c:v>Underlaget</c:v>
                </c:pt>
                <c:pt idx="9">
                  <c:v>Buskage/växtlighet</c:v>
                </c:pt>
              </c:strCache>
            </c:strRef>
          </c:cat>
          <c:val>
            <c:numRef>
              <c:f>[Diagram.xlsx]DATA!$H$808:$H$817</c:f>
              <c:numCache>
                <c:formatCode>0</c:formatCode>
                <c:ptCount val="10"/>
                <c:pt idx="0">
                  <c:v>4.6874999999999956</c:v>
                </c:pt>
                <c:pt idx="1">
                  <c:v>3.8860103626943006</c:v>
                </c:pt>
                <c:pt idx="2">
                  <c:v>4.859335038363171</c:v>
                </c:pt>
                <c:pt idx="3">
                  <c:v>2.0833333333333353</c:v>
                </c:pt>
                <c:pt idx="4">
                  <c:v>6.7010309278350473</c:v>
                </c:pt>
                <c:pt idx="5">
                  <c:v>2.2959183673469412</c:v>
                </c:pt>
                <c:pt idx="6">
                  <c:v>3.324808184143218</c:v>
                </c:pt>
                <c:pt idx="7">
                  <c:v>4.7493403693931437</c:v>
                </c:pt>
                <c:pt idx="8">
                  <c:v>7.1999999999999975</c:v>
                </c:pt>
                <c:pt idx="9">
                  <c:v>18.005540166204987</c:v>
                </c:pt>
              </c:numCache>
            </c:numRef>
          </c:val>
        </c:ser>
        <c:dLbls/>
        <c:gapWidth val="50"/>
        <c:overlap val="100"/>
        <c:axId val="73431296"/>
        <c:axId val="73441280"/>
      </c:barChart>
      <c:catAx>
        <c:axId val="7343129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latin typeface="Arial" pitchFamily="34" charset="0"/>
                <a:cs typeface="Arial" pitchFamily="34" charset="0"/>
              </a:defRPr>
            </a:pPr>
            <a:endParaRPr lang="sv-SE"/>
          </a:p>
        </c:txPr>
        <c:crossAx val="73441280"/>
        <c:crosses val="autoZero"/>
        <c:auto val="1"/>
        <c:lblAlgn val="ctr"/>
        <c:lblOffset val="100"/>
      </c:catAx>
      <c:valAx>
        <c:axId val="73441280"/>
        <c:scaling>
          <c:orientation val="minMax"/>
          <c:max val="1"/>
        </c:scaling>
        <c:axPos val="b"/>
        <c:numFmt formatCode="0%" sourceLinked="1"/>
        <c:majorTickMark val="none"/>
        <c:tickLblPos val="nextTo"/>
        <c:spPr>
          <a:noFill/>
          <a:ln>
            <a:noFill/>
          </a:ln>
          <a:effectLst/>
        </c:spPr>
        <c:txPr>
          <a:bodyPr rot="-60000000" vert="horz"/>
          <a:lstStyle/>
          <a:p>
            <a:pPr>
              <a:defRPr>
                <a:latin typeface="Arial" pitchFamily="34" charset="0"/>
                <a:cs typeface="Arial" pitchFamily="34" charset="0"/>
              </a:defRPr>
            </a:pPr>
            <a:endParaRPr lang="sv-SE"/>
          </a:p>
        </c:txPr>
        <c:crossAx val="73431296"/>
        <c:crosses val="max"/>
        <c:crossBetween val="between"/>
        <c:majorUnit val="0.2"/>
      </c:valAx>
      <c:spPr>
        <a:noFill/>
        <a:ln>
          <a:noFill/>
        </a:ln>
        <a:effectLst/>
      </c:spPr>
    </c:plotArea>
    <c:legend>
      <c:legendPos val="b"/>
      <c:layout>
        <c:manualLayout>
          <c:xMode val="edge"/>
          <c:yMode val="edge"/>
          <c:x val="0.17619644548630464"/>
          <c:y val="0.93291858850987264"/>
          <c:w val="0.7981124682656745"/>
          <c:h val="5.8752106837012534E-2"/>
        </c:manualLayout>
      </c:layout>
      <c:spPr>
        <a:noFill/>
        <a:ln>
          <a:noFill/>
        </a:ln>
        <a:effectLst/>
      </c:spPr>
      <c:txPr>
        <a:bodyPr rot="0" vert="horz"/>
        <a:lstStyle/>
        <a:p>
          <a:pPr>
            <a:defRPr>
              <a:latin typeface="Arial" pitchFamily="34" charset="0"/>
              <a:cs typeface="Arial" pitchFamily="34" charset="0"/>
            </a:defRPr>
          </a:pPr>
          <a:endParaRPr lang="sv-SE"/>
        </a:p>
      </c:txPr>
    </c:legend>
    <c:plotVisOnly val="1"/>
    <c:dispBlanksAs val="gap"/>
  </c:chart>
  <c:spPr>
    <a:noFill/>
    <a:ln w="9525" cap="flat" cmpd="sng" algn="ctr">
      <a:noFill/>
      <a:round/>
    </a:ln>
    <a:effectLst/>
  </c:spPr>
  <c:txPr>
    <a:bodyPr/>
    <a:lstStyle/>
    <a:p>
      <a:pPr>
        <a:defRPr sz="800"/>
      </a:pPr>
      <a:endParaRPr lang="sv-SE"/>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sv-SE"/>
  <c:chart>
    <c:plotArea>
      <c:layout>
        <c:manualLayout>
          <c:layoutTarget val="inner"/>
          <c:xMode val="edge"/>
          <c:yMode val="edge"/>
          <c:x val="0.15561736872299201"/>
          <c:y val="6.6199526415127427E-2"/>
          <c:w val="0.63212311696740264"/>
          <c:h val="0.70079704494797945"/>
        </c:manualLayout>
      </c:layout>
      <c:barChart>
        <c:barDir val="col"/>
        <c:grouping val="percentStacked"/>
        <c:ser>
          <c:idx val="0"/>
          <c:order val="0"/>
          <c:tx>
            <c:strRef>
              <c:f>[Diagram.xlsx]DATA!$C$23</c:f>
              <c:strCache>
                <c:ptCount val="1"/>
                <c:pt idx="0">
                  <c:v>Högfrekvent användare</c:v>
                </c:pt>
              </c:strCache>
            </c:strRef>
          </c:tx>
          <c:spPr>
            <a:solidFill>
              <a:srgbClr val="0F588A"/>
            </a:solidFill>
          </c:spPr>
          <c:cat>
            <c:strRef>
              <c:f>[Diagram.xlsx]DATA!$D$22:$J$22</c:f>
              <c:strCache>
                <c:ptCount val="7"/>
                <c:pt idx="0">
                  <c:v>2009</c:v>
                </c:pt>
                <c:pt idx="1">
                  <c:v>2010</c:v>
                </c:pt>
                <c:pt idx="2">
                  <c:v>2011</c:v>
                </c:pt>
                <c:pt idx="3">
                  <c:v>2012</c:v>
                </c:pt>
                <c:pt idx="4">
                  <c:v>2013</c:v>
                </c:pt>
                <c:pt idx="5">
                  <c:v>2014</c:v>
                </c:pt>
                <c:pt idx="6">
                  <c:v>2015</c:v>
                </c:pt>
              </c:strCache>
            </c:strRef>
          </c:cat>
          <c:val>
            <c:numRef>
              <c:f>[Diagram.xlsx]DATA!$D$23:$J$23</c:f>
              <c:numCache>
                <c:formatCode>0</c:formatCode>
                <c:ptCount val="7"/>
                <c:pt idx="0">
                  <c:v>28.073255254183746</c:v>
                </c:pt>
                <c:pt idx="1">
                  <c:v>27.595363522768682</c:v>
                </c:pt>
                <c:pt idx="2">
                  <c:v>32.880886726541547</c:v>
                </c:pt>
                <c:pt idx="3">
                  <c:v>30.30009973300065</c:v>
                </c:pt>
                <c:pt idx="4">
                  <c:v>28.741340580110691</c:v>
                </c:pt>
                <c:pt idx="5">
                  <c:v>32.782392382498045</c:v>
                </c:pt>
                <c:pt idx="6">
                  <c:v>32.445648394066204</c:v>
                </c:pt>
              </c:numCache>
            </c:numRef>
          </c:val>
        </c:ser>
        <c:ser>
          <c:idx val="1"/>
          <c:order val="1"/>
          <c:tx>
            <c:strRef>
              <c:f>[Diagram.xlsx]DATA!$C$24</c:f>
              <c:strCache>
                <c:ptCount val="1"/>
                <c:pt idx="0">
                  <c:v>Lågfrekvent användare</c:v>
                </c:pt>
              </c:strCache>
            </c:strRef>
          </c:tx>
          <c:spPr>
            <a:solidFill>
              <a:srgbClr val="59B1ED"/>
            </a:solidFill>
          </c:spPr>
          <c:cat>
            <c:strRef>
              <c:f>[Diagram.xlsx]DATA!$D$22:$J$22</c:f>
              <c:strCache>
                <c:ptCount val="7"/>
                <c:pt idx="0">
                  <c:v>2009</c:v>
                </c:pt>
                <c:pt idx="1">
                  <c:v>2010</c:v>
                </c:pt>
                <c:pt idx="2">
                  <c:v>2011</c:v>
                </c:pt>
                <c:pt idx="3">
                  <c:v>2012</c:v>
                </c:pt>
                <c:pt idx="4">
                  <c:v>2013</c:v>
                </c:pt>
                <c:pt idx="5">
                  <c:v>2014</c:v>
                </c:pt>
                <c:pt idx="6">
                  <c:v>2015</c:v>
                </c:pt>
              </c:strCache>
            </c:strRef>
          </c:cat>
          <c:val>
            <c:numRef>
              <c:f>[Diagram.xlsx]DATA!$D$24:$J$24</c:f>
              <c:numCache>
                <c:formatCode>0</c:formatCode>
                <c:ptCount val="7"/>
                <c:pt idx="0">
                  <c:v>14.3900130862097</c:v>
                </c:pt>
                <c:pt idx="1">
                  <c:v>14.215800193193949</c:v>
                </c:pt>
                <c:pt idx="2">
                  <c:v>14.690164113701195</c:v>
                </c:pt>
                <c:pt idx="3">
                  <c:v>15.1145606199161</c:v>
                </c:pt>
                <c:pt idx="4">
                  <c:v>15.349237515295806</c:v>
                </c:pt>
                <c:pt idx="5">
                  <c:v>15.072644692655979</c:v>
                </c:pt>
                <c:pt idx="6">
                  <c:v>11.757429517477908</c:v>
                </c:pt>
              </c:numCache>
            </c:numRef>
          </c:val>
        </c:ser>
        <c:ser>
          <c:idx val="2"/>
          <c:order val="2"/>
          <c:tx>
            <c:strRef>
              <c:f>[Diagram.xlsx]DATA!$C$25</c:f>
              <c:strCache>
                <c:ptCount val="1"/>
                <c:pt idx="0">
                  <c:v>Mer sällan</c:v>
                </c:pt>
              </c:strCache>
            </c:strRef>
          </c:tx>
          <c:spPr>
            <a:solidFill>
              <a:srgbClr val="BFBFBF"/>
            </a:solidFill>
          </c:spPr>
          <c:cat>
            <c:strRef>
              <c:f>[Diagram.xlsx]DATA!$D$22:$J$22</c:f>
              <c:strCache>
                <c:ptCount val="7"/>
                <c:pt idx="0">
                  <c:v>2009</c:v>
                </c:pt>
                <c:pt idx="1">
                  <c:v>2010</c:v>
                </c:pt>
                <c:pt idx="2">
                  <c:v>2011</c:v>
                </c:pt>
                <c:pt idx="3">
                  <c:v>2012</c:v>
                </c:pt>
                <c:pt idx="4">
                  <c:v>2013</c:v>
                </c:pt>
                <c:pt idx="5">
                  <c:v>2014</c:v>
                </c:pt>
                <c:pt idx="6">
                  <c:v>2015</c:v>
                </c:pt>
              </c:strCache>
            </c:strRef>
          </c:cat>
          <c:val>
            <c:numRef>
              <c:f>[Diagram.xlsx]DATA!$D$25:$J$25</c:f>
              <c:numCache>
                <c:formatCode>0</c:formatCode>
                <c:ptCount val="7"/>
                <c:pt idx="0">
                  <c:v>15.100243854721649</c:v>
                </c:pt>
                <c:pt idx="1">
                  <c:v>8.5228852852509736</c:v>
                </c:pt>
                <c:pt idx="2">
                  <c:v>6.4439554841446114</c:v>
                </c:pt>
                <c:pt idx="3">
                  <c:v>11.186365326632345</c:v>
                </c:pt>
                <c:pt idx="4">
                  <c:v>14.169132723866079</c:v>
                </c:pt>
                <c:pt idx="5">
                  <c:v>11.527355853403773</c:v>
                </c:pt>
                <c:pt idx="6">
                  <c:v>7.2814485125078114</c:v>
                </c:pt>
              </c:numCache>
            </c:numRef>
          </c:val>
        </c:ser>
        <c:ser>
          <c:idx val="3"/>
          <c:order val="3"/>
          <c:tx>
            <c:strRef>
              <c:f>[Diagram.xlsx]DATA!$C$26</c:f>
              <c:strCache>
                <c:ptCount val="1"/>
                <c:pt idx="0">
                  <c:v>Aldrig</c:v>
                </c:pt>
              </c:strCache>
            </c:strRef>
          </c:tx>
          <c:spPr>
            <a:solidFill>
              <a:srgbClr val="8E004D"/>
            </a:solidFill>
          </c:spPr>
          <c:cat>
            <c:strRef>
              <c:f>[Diagram.xlsx]DATA!$D$22:$J$22</c:f>
              <c:strCache>
                <c:ptCount val="7"/>
                <c:pt idx="0">
                  <c:v>2009</c:v>
                </c:pt>
                <c:pt idx="1">
                  <c:v>2010</c:v>
                </c:pt>
                <c:pt idx="2">
                  <c:v>2011</c:v>
                </c:pt>
                <c:pt idx="3">
                  <c:v>2012</c:v>
                </c:pt>
                <c:pt idx="4">
                  <c:v>2013</c:v>
                </c:pt>
                <c:pt idx="5">
                  <c:v>2014</c:v>
                </c:pt>
                <c:pt idx="6">
                  <c:v>2015</c:v>
                </c:pt>
              </c:strCache>
            </c:strRef>
          </c:cat>
          <c:val>
            <c:numRef>
              <c:f>[Diagram.xlsx]DATA!$D$26:$J$26</c:f>
              <c:numCache>
                <c:formatCode>0</c:formatCode>
                <c:ptCount val="7"/>
                <c:pt idx="0">
                  <c:v>42.43648780488455</c:v>
                </c:pt>
                <c:pt idx="1">
                  <c:v>49.66595099878537</c:v>
                </c:pt>
                <c:pt idx="2">
                  <c:v>45.984993675612117</c:v>
                </c:pt>
                <c:pt idx="3">
                  <c:v>43.398974320451444</c:v>
                </c:pt>
                <c:pt idx="4">
                  <c:v>41.740289180728325</c:v>
                </c:pt>
                <c:pt idx="5">
                  <c:v>40.617607071442393</c:v>
                </c:pt>
                <c:pt idx="6">
                  <c:v>48.515473575947986</c:v>
                </c:pt>
              </c:numCache>
            </c:numRef>
          </c:val>
        </c:ser>
        <c:dLbls/>
        <c:overlap val="100"/>
        <c:axId val="73604480"/>
        <c:axId val="73626752"/>
      </c:barChart>
      <c:catAx>
        <c:axId val="73604480"/>
        <c:scaling>
          <c:orientation val="minMax"/>
        </c:scaling>
        <c:axPos val="b"/>
        <c:numFmt formatCode="General" sourceLinked="1"/>
        <c:tickLblPos val="nextTo"/>
        <c:txPr>
          <a:bodyPr/>
          <a:lstStyle/>
          <a:p>
            <a:pPr>
              <a:defRPr sz="800">
                <a:latin typeface="Arial" pitchFamily="34" charset="0"/>
                <a:cs typeface="Arial" pitchFamily="34" charset="0"/>
              </a:defRPr>
            </a:pPr>
            <a:endParaRPr lang="sv-SE"/>
          </a:p>
        </c:txPr>
        <c:crossAx val="73626752"/>
        <c:crosses val="autoZero"/>
        <c:auto val="1"/>
        <c:lblAlgn val="ctr"/>
        <c:lblOffset val="100"/>
      </c:catAx>
      <c:valAx>
        <c:axId val="73626752"/>
        <c:scaling>
          <c:orientation val="minMax"/>
          <c:max val="1"/>
        </c:scaling>
        <c:axPos val="l"/>
        <c:numFmt formatCode="0%" sourceLinked="0"/>
        <c:tickLblPos val="nextTo"/>
        <c:txPr>
          <a:bodyPr/>
          <a:lstStyle/>
          <a:p>
            <a:pPr>
              <a:defRPr sz="800">
                <a:latin typeface="Arial" pitchFamily="34" charset="0"/>
                <a:cs typeface="Arial" pitchFamily="34" charset="0"/>
              </a:defRPr>
            </a:pPr>
            <a:endParaRPr lang="sv-SE"/>
          </a:p>
        </c:txPr>
        <c:crossAx val="73604480"/>
        <c:crosses val="autoZero"/>
        <c:crossBetween val="between"/>
        <c:majorUnit val="0.2"/>
      </c:valAx>
      <c:spPr>
        <a:noFill/>
      </c:spPr>
    </c:plotArea>
    <c:legend>
      <c:legendPos val="r"/>
      <c:layout>
        <c:manualLayout>
          <c:xMode val="edge"/>
          <c:yMode val="edge"/>
          <c:x val="0.7892707758161005"/>
          <c:y val="0.10445196956298418"/>
          <c:w val="0.17251670081015971"/>
          <c:h val="0.2809314598623216"/>
        </c:manualLayout>
      </c:layout>
      <c:txPr>
        <a:bodyPr/>
        <a:lstStyle/>
        <a:p>
          <a:pPr>
            <a:defRPr sz="800">
              <a:latin typeface="Arial" pitchFamily="34" charset="0"/>
              <a:cs typeface="Arial" pitchFamily="34" charset="0"/>
            </a:defRPr>
          </a:pPr>
          <a:endParaRPr lang="sv-SE"/>
        </a:p>
      </c:txPr>
    </c:legend>
    <c:plotVisOnly val="1"/>
    <c:dispBlanksAs val="gap"/>
  </c:chart>
  <c:spPr>
    <a:noFill/>
    <a:ln>
      <a:noFill/>
    </a:ln>
  </c:spPr>
  <c:txPr>
    <a:bodyPr/>
    <a:lstStyle/>
    <a:p>
      <a:pPr>
        <a:defRPr sz="700"/>
      </a:pPr>
      <a:endParaRPr lang="sv-SE"/>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sv-SE"/>
  <c:chart>
    <c:autoTitleDeleted val="1"/>
    <c:plotArea>
      <c:layout>
        <c:manualLayout>
          <c:layoutTarget val="inner"/>
          <c:xMode val="edge"/>
          <c:yMode val="edge"/>
          <c:x val="0.11970149677236291"/>
          <c:y val="0"/>
          <c:w val="0.88029850322763659"/>
          <c:h val="0.94465406612353608"/>
        </c:manualLayout>
      </c:layout>
      <c:lineChart>
        <c:grouping val="standard"/>
        <c:ser>
          <c:idx val="0"/>
          <c:order val="0"/>
          <c:spPr>
            <a:ln>
              <a:solidFill>
                <a:schemeClr val="accent1">
                  <a:lumMod val="75000"/>
                </a:schemeClr>
              </a:solidFill>
            </a:ln>
          </c:spPr>
          <c:marker>
            <c:symbol val="diamond"/>
            <c:size val="12"/>
            <c:spPr>
              <a:solidFill>
                <a:schemeClr val="accent1">
                  <a:lumMod val="75000"/>
                </a:schemeClr>
              </a:solidFill>
              <a:ln>
                <a:solidFill>
                  <a:srgbClr val="1475B8">
                    <a:lumMod val="75000"/>
                  </a:srgbClr>
                </a:solidFill>
              </a:ln>
            </c:spPr>
          </c:marker>
          <c:val>
            <c:numRef>
              <c:f>[Diagram.xlsx]DATA!$D$30:$J$30</c:f>
              <c:numCache>
                <c:formatCode>0</c:formatCode>
                <c:ptCount val="7"/>
                <c:pt idx="0">
                  <c:v>42.463268340393384</c:v>
                </c:pt>
                <c:pt idx="1">
                  <c:v>41.743328223245832</c:v>
                </c:pt>
                <c:pt idx="2">
                  <c:v>47.537133093884471</c:v>
                </c:pt>
                <c:pt idx="3">
                  <c:v>45.414660352916783</c:v>
                </c:pt>
                <c:pt idx="4">
                  <c:v>44.090578095406656</c:v>
                </c:pt>
                <c:pt idx="5">
                  <c:v>47.811608565617007</c:v>
                </c:pt>
                <c:pt idx="6">
                  <c:v>44.181363656775645</c:v>
                </c:pt>
              </c:numCache>
            </c:numRef>
          </c:val>
        </c:ser>
        <c:dLbls/>
        <c:marker val="1"/>
        <c:axId val="73766784"/>
        <c:axId val="73768320"/>
      </c:lineChart>
      <c:catAx>
        <c:axId val="73766784"/>
        <c:scaling>
          <c:orientation val="minMax"/>
        </c:scaling>
        <c:delete val="1"/>
        <c:axPos val="b"/>
        <c:numFmt formatCode="General" sourceLinked="1"/>
        <c:tickLblPos val="none"/>
        <c:crossAx val="73768320"/>
        <c:crosses val="autoZero"/>
        <c:auto val="1"/>
        <c:lblAlgn val="ctr"/>
        <c:lblOffset val="100"/>
      </c:catAx>
      <c:valAx>
        <c:axId val="73768320"/>
        <c:scaling>
          <c:orientation val="minMax"/>
          <c:max val="100"/>
          <c:min val="0"/>
        </c:scaling>
        <c:delete val="1"/>
        <c:axPos val="l"/>
        <c:numFmt formatCode="0" sourceLinked="1"/>
        <c:tickLblPos val="none"/>
        <c:crossAx val="73766784"/>
        <c:crosses val="autoZero"/>
        <c:crossBetween val="between"/>
        <c:majorUnit val="0.2"/>
      </c:valAx>
      <c:spPr>
        <a:noFill/>
      </c:spPr>
    </c:plotArea>
    <c:plotVisOnly val="1"/>
    <c:dispBlanksAs val="gap"/>
  </c:chart>
  <c:spPr>
    <a:noFill/>
    <a:ln>
      <a:noFill/>
    </a:ln>
  </c:spPr>
  <c:txPr>
    <a:bodyPr/>
    <a:lstStyle/>
    <a:p>
      <a:pPr>
        <a:defRPr sz="800"/>
      </a:pPr>
      <a:endParaRPr lang="sv-SE"/>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sv-SE"/>
  <c:chart>
    <c:plotArea>
      <c:layout>
        <c:manualLayout>
          <c:layoutTarget val="inner"/>
          <c:xMode val="edge"/>
          <c:yMode val="edge"/>
          <c:x val="0.10731022198457152"/>
          <c:y val="7.4061022298238355E-2"/>
          <c:w val="0.89268982176836398"/>
          <c:h val="0.7977791780734883"/>
        </c:manualLayout>
      </c:layout>
      <c:lineChart>
        <c:grouping val="standard"/>
        <c:ser>
          <c:idx val="0"/>
          <c:order val="0"/>
          <c:tx>
            <c:strRef>
              <c:f>[Diagram.xlsx]DATA!$B$646</c:f>
              <c:strCache>
                <c:ptCount val="1"/>
                <c:pt idx="0">
                  <c:v>Cykel</c:v>
                </c:pt>
              </c:strCache>
            </c:strRef>
          </c:tx>
          <c:spPr>
            <a:ln>
              <a:solidFill>
                <a:srgbClr val="1475B8"/>
              </a:solidFill>
            </a:ln>
          </c:spPr>
          <c:marker>
            <c:symbol val="none"/>
          </c:marker>
          <c:cat>
            <c:strRef>
              <c:f>[Diagram.xlsx]DATA!$C$645:$I$645</c:f>
              <c:strCache>
                <c:ptCount val="7"/>
                <c:pt idx="0">
                  <c:v>2009</c:v>
                </c:pt>
                <c:pt idx="1">
                  <c:v>2010</c:v>
                </c:pt>
                <c:pt idx="2">
                  <c:v>2011</c:v>
                </c:pt>
                <c:pt idx="3">
                  <c:v>2012</c:v>
                </c:pt>
                <c:pt idx="4">
                  <c:v>2013</c:v>
                </c:pt>
                <c:pt idx="5">
                  <c:v>2014</c:v>
                </c:pt>
                <c:pt idx="6">
                  <c:v>2015</c:v>
                </c:pt>
              </c:strCache>
            </c:strRef>
          </c:cat>
          <c:val>
            <c:numRef>
              <c:f>[Diagram.xlsx]DATA!$C$646:$I$646</c:f>
              <c:numCache>
                <c:formatCode>0</c:formatCode>
                <c:ptCount val="7"/>
                <c:pt idx="0">
                  <c:v>42.463268340393384</c:v>
                </c:pt>
                <c:pt idx="1">
                  <c:v>41.743328223245832</c:v>
                </c:pt>
                <c:pt idx="2">
                  <c:v>47.537133093884471</c:v>
                </c:pt>
                <c:pt idx="3">
                  <c:v>45.414660352916783</c:v>
                </c:pt>
                <c:pt idx="4">
                  <c:v>44.090578095406656</c:v>
                </c:pt>
                <c:pt idx="5">
                  <c:v>47.811608565617007</c:v>
                </c:pt>
                <c:pt idx="6">
                  <c:v>44.181363656775645</c:v>
                </c:pt>
              </c:numCache>
            </c:numRef>
          </c:val>
        </c:ser>
        <c:ser>
          <c:idx val="1"/>
          <c:order val="1"/>
          <c:tx>
            <c:strRef>
              <c:f>[Diagram.xlsx]DATA!$B$647</c:f>
              <c:strCache>
                <c:ptCount val="1"/>
                <c:pt idx="0">
                  <c:v>Bil</c:v>
                </c:pt>
              </c:strCache>
            </c:strRef>
          </c:tx>
          <c:spPr>
            <a:ln>
              <a:solidFill>
                <a:srgbClr val="F18700"/>
              </a:solidFill>
            </a:ln>
          </c:spPr>
          <c:marker>
            <c:symbol val="none"/>
          </c:marker>
          <c:cat>
            <c:strRef>
              <c:f>[Diagram.xlsx]DATA!$C$645:$I$645</c:f>
              <c:strCache>
                <c:ptCount val="7"/>
                <c:pt idx="0">
                  <c:v>2009</c:v>
                </c:pt>
                <c:pt idx="1">
                  <c:v>2010</c:v>
                </c:pt>
                <c:pt idx="2">
                  <c:v>2011</c:v>
                </c:pt>
                <c:pt idx="3">
                  <c:v>2012</c:v>
                </c:pt>
                <c:pt idx="4">
                  <c:v>2013</c:v>
                </c:pt>
                <c:pt idx="5">
                  <c:v>2014</c:v>
                </c:pt>
                <c:pt idx="6">
                  <c:v>2015</c:v>
                </c:pt>
              </c:strCache>
            </c:strRef>
          </c:cat>
          <c:val>
            <c:numRef>
              <c:f>[Diagram.xlsx]DATA!$C$647:$I$647</c:f>
              <c:numCache>
                <c:formatCode>0</c:formatCode>
                <c:ptCount val="7"/>
                <c:pt idx="0">
                  <c:v>73.676535686099314</c:v>
                </c:pt>
                <c:pt idx="1">
                  <c:v>79.113624834618633</c:v>
                </c:pt>
                <c:pt idx="2">
                  <c:v>79.371452838729255</c:v>
                </c:pt>
                <c:pt idx="3">
                  <c:v>79.786143570608075</c:v>
                </c:pt>
                <c:pt idx="4">
                  <c:v>79.930718990511409</c:v>
                </c:pt>
                <c:pt idx="5">
                  <c:v>75.508315922279948</c:v>
                </c:pt>
                <c:pt idx="6">
                  <c:v>66.686959023156348</c:v>
                </c:pt>
              </c:numCache>
            </c:numRef>
          </c:val>
        </c:ser>
        <c:ser>
          <c:idx val="2"/>
          <c:order val="2"/>
          <c:tx>
            <c:strRef>
              <c:f>[Diagram.xlsx]DATA!$B$648</c:f>
              <c:strCache>
                <c:ptCount val="1"/>
                <c:pt idx="0">
                  <c:v>Kollektivtrafik</c:v>
                </c:pt>
              </c:strCache>
            </c:strRef>
          </c:tx>
          <c:spPr>
            <a:ln>
              <a:solidFill>
                <a:srgbClr val="9DCBCD"/>
              </a:solidFill>
            </a:ln>
          </c:spPr>
          <c:marker>
            <c:symbol val="none"/>
          </c:marker>
          <c:cat>
            <c:strRef>
              <c:f>[Diagram.xlsx]DATA!$C$645:$I$645</c:f>
              <c:strCache>
                <c:ptCount val="7"/>
                <c:pt idx="0">
                  <c:v>2009</c:v>
                </c:pt>
                <c:pt idx="1">
                  <c:v>2010</c:v>
                </c:pt>
                <c:pt idx="2">
                  <c:v>2011</c:v>
                </c:pt>
                <c:pt idx="3">
                  <c:v>2012</c:v>
                </c:pt>
                <c:pt idx="4">
                  <c:v>2013</c:v>
                </c:pt>
                <c:pt idx="5">
                  <c:v>2014</c:v>
                </c:pt>
                <c:pt idx="6">
                  <c:v>2015</c:v>
                </c:pt>
              </c:strCache>
            </c:strRef>
          </c:cat>
          <c:val>
            <c:numRef>
              <c:f>[Diagram.xlsx]DATA!$C$648:$I$648</c:f>
              <c:numCache>
                <c:formatCode>0</c:formatCode>
                <c:ptCount val="7"/>
                <c:pt idx="0">
                  <c:v>79.041425106923583</c:v>
                </c:pt>
                <c:pt idx="1">
                  <c:v>77.376743080507481</c:v>
                </c:pt>
                <c:pt idx="2">
                  <c:v>78.932673104541848</c:v>
                </c:pt>
                <c:pt idx="3">
                  <c:v>76.202474950429846</c:v>
                </c:pt>
                <c:pt idx="4">
                  <c:v>79.187920235664251</c:v>
                </c:pt>
                <c:pt idx="5">
                  <c:v>80.390572966468966</c:v>
                </c:pt>
                <c:pt idx="6">
                  <c:v>77.747226738192111</c:v>
                </c:pt>
              </c:numCache>
            </c:numRef>
          </c:val>
        </c:ser>
        <c:ser>
          <c:idx val="3"/>
          <c:order val="3"/>
          <c:tx>
            <c:strRef>
              <c:f>[Diagram.xlsx]DATA!$B$649</c:f>
              <c:strCache>
                <c:ptCount val="1"/>
                <c:pt idx="0">
                  <c:v>Gång</c:v>
                </c:pt>
              </c:strCache>
            </c:strRef>
          </c:tx>
          <c:spPr>
            <a:ln>
              <a:solidFill>
                <a:srgbClr val="8E004D"/>
              </a:solidFill>
            </a:ln>
          </c:spPr>
          <c:marker>
            <c:symbol val="none"/>
          </c:marker>
          <c:cat>
            <c:strRef>
              <c:f>[Diagram.xlsx]DATA!$C$645:$I$645</c:f>
              <c:strCache>
                <c:ptCount val="7"/>
                <c:pt idx="0">
                  <c:v>2009</c:v>
                </c:pt>
                <c:pt idx="1">
                  <c:v>2010</c:v>
                </c:pt>
                <c:pt idx="2">
                  <c:v>2011</c:v>
                </c:pt>
                <c:pt idx="3">
                  <c:v>2012</c:v>
                </c:pt>
                <c:pt idx="4">
                  <c:v>2013</c:v>
                </c:pt>
                <c:pt idx="5">
                  <c:v>2014</c:v>
                </c:pt>
                <c:pt idx="6">
                  <c:v>2015</c:v>
                </c:pt>
              </c:strCache>
            </c:strRef>
          </c:cat>
          <c:val>
            <c:numRef>
              <c:f>[Diagram.xlsx]DATA!$C$649:$I$649</c:f>
              <c:numCache>
                <c:formatCode>0</c:formatCode>
                <c:ptCount val="7"/>
                <c:pt idx="0">
                  <c:v>88.424371477097068</c:v>
                </c:pt>
                <c:pt idx="1">
                  <c:v>86.873080576704453</c:v>
                </c:pt>
                <c:pt idx="2">
                  <c:v>84.200591266866098</c:v>
                </c:pt>
                <c:pt idx="3">
                  <c:v>80.312202297773709</c:v>
                </c:pt>
                <c:pt idx="4">
                  <c:v>83.26347588112246</c:v>
                </c:pt>
                <c:pt idx="5">
                  <c:v>88.041239110859479</c:v>
                </c:pt>
                <c:pt idx="6">
                  <c:v>83.637762891650866</c:v>
                </c:pt>
              </c:numCache>
            </c:numRef>
          </c:val>
        </c:ser>
        <c:dLbls/>
        <c:marker val="1"/>
        <c:axId val="73860224"/>
        <c:axId val="73861760"/>
      </c:lineChart>
      <c:catAx>
        <c:axId val="73860224"/>
        <c:scaling>
          <c:orientation val="minMax"/>
        </c:scaling>
        <c:axPos val="b"/>
        <c:numFmt formatCode="General" sourceLinked="1"/>
        <c:tickLblPos val="nextTo"/>
        <c:txPr>
          <a:bodyPr/>
          <a:lstStyle/>
          <a:p>
            <a:pPr>
              <a:defRPr sz="1000">
                <a:latin typeface="Arial" pitchFamily="34" charset="0"/>
                <a:cs typeface="Arial" pitchFamily="34" charset="0"/>
              </a:defRPr>
            </a:pPr>
            <a:endParaRPr lang="sv-SE"/>
          </a:p>
        </c:txPr>
        <c:crossAx val="73861760"/>
        <c:crosses val="autoZero"/>
        <c:auto val="1"/>
        <c:lblAlgn val="ctr"/>
        <c:lblOffset val="100"/>
      </c:catAx>
      <c:valAx>
        <c:axId val="73861760"/>
        <c:scaling>
          <c:orientation val="minMax"/>
          <c:max val="100"/>
          <c:min val="0"/>
        </c:scaling>
        <c:axPos val="l"/>
        <c:numFmt formatCode="###0\%" sourceLinked="0"/>
        <c:tickLblPos val="nextTo"/>
        <c:txPr>
          <a:bodyPr/>
          <a:lstStyle/>
          <a:p>
            <a:pPr>
              <a:defRPr lang="sv-SE" sz="1000">
                <a:latin typeface="Arial" pitchFamily="34" charset="0"/>
                <a:cs typeface="Arial" pitchFamily="34" charset="0"/>
              </a:defRPr>
            </a:pPr>
            <a:endParaRPr lang="sv-SE"/>
          </a:p>
        </c:txPr>
        <c:crossAx val="73860224"/>
        <c:crosses val="autoZero"/>
        <c:crossBetween val="between"/>
        <c:majorUnit val="20"/>
      </c:valAx>
      <c:spPr>
        <a:noFill/>
      </c:spPr>
    </c:plotArea>
    <c:legend>
      <c:legendPos val="b"/>
      <c:layout>
        <c:manualLayout>
          <c:xMode val="edge"/>
          <c:yMode val="edge"/>
          <c:x val="0.21413601344568148"/>
          <c:y val="0.93587460324961325"/>
          <c:w val="0.62987455914279111"/>
          <c:h val="3.5557071673663204E-2"/>
        </c:manualLayout>
      </c:layout>
      <c:txPr>
        <a:bodyPr/>
        <a:lstStyle/>
        <a:p>
          <a:pPr>
            <a:defRPr sz="1000">
              <a:latin typeface="Arial" pitchFamily="34" charset="0"/>
              <a:cs typeface="Arial" pitchFamily="34" charset="0"/>
            </a:defRPr>
          </a:pPr>
          <a:endParaRPr lang="sv-SE"/>
        </a:p>
      </c:txPr>
    </c:legend>
    <c:plotVisOnly val="1"/>
    <c:dispBlanksAs val="gap"/>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sv-SE"/>
  <c:chart>
    <c:plotArea>
      <c:layout>
        <c:manualLayout>
          <c:layoutTarget val="inner"/>
          <c:xMode val="edge"/>
          <c:yMode val="edge"/>
          <c:x val="4.7842299928108449E-2"/>
          <c:y val="6.6199526415127427E-2"/>
          <c:w val="0.79658231471716789"/>
          <c:h val="0.82517424953217267"/>
        </c:manualLayout>
      </c:layout>
      <c:barChart>
        <c:barDir val="col"/>
        <c:grouping val="percentStacked"/>
        <c:ser>
          <c:idx val="0"/>
          <c:order val="0"/>
          <c:tx>
            <c:strRef>
              <c:f>[Diagram.xlsx]DATA!$W$35</c:f>
              <c:strCache>
                <c:ptCount val="1"/>
                <c:pt idx="0">
                  <c:v>Högfrekvent användare</c:v>
                </c:pt>
              </c:strCache>
            </c:strRef>
          </c:tx>
          <c:spPr>
            <a:solidFill>
              <a:srgbClr val="0F588A"/>
            </a:solidFill>
          </c:spPr>
          <c:cat>
            <c:multiLvlStrRef>
              <c:f>[Diagram.xlsx]DATA!$U$36:$V$74</c:f>
              <c:multiLvlStrCache>
                <c:ptCount val="39"/>
                <c:lvl>
                  <c:pt idx="0">
                    <c:v>2009</c:v>
                  </c:pt>
                  <c:pt idx="1">
                    <c:v>2010</c:v>
                  </c:pt>
                  <c:pt idx="2">
                    <c:v>2011</c:v>
                  </c:pt>
                  <c:pt idx="3">
                    <c:v>2012</c:v>
                  </c:pt>
                  <c:pt idx="4">
                    <c:v>2013</c:v>
                  </c:pt>
                  <c:pt idx="5">
                    <c:v>2014</c:v>
                  </c:pt>
                  <c:pt idx="6">
                    <c:v>2015</c:v>
                  </c:pt>
                  <c:pt idx="8">
                    <c:v>2009</c:v>
                  </c:pt>
                  <c:pt idx="9">
                    <c:v>2010</c:v>
                  </c:pt>
                  <c:pt idx="10">
                    <c:v>2011</c:v>
                  </c:pt>
                  <c:pt idx="11">
                    <c:v>2012</c:v>
                  </c:pt>
                  <c:pt idx="12">
                    <c:v>2013</c:v>
                  </c:pt>
                  <c:pt idx="13">
                    <c:v>2014</c:v>
                  </c:pt>
                  <c:pt idx="14">
                    <c:v>2015</c:v>
                  </c:pt>
                  <c:pt idx="16">
                    <c:v>2009</c:v>
                  </c:pt>
                  <c:pt idx="17">
                    <c:v>2010</c:v>
                  </c:pt>
                  <c:pt idx="18">
                    <c:v>2011</c:v>
                  </c:pt>
                  <c:pt idx="19">
                    <c:v>2012</c:v>
                  </c:pt>
                  <c:pt idx="20">
                    <c:v>2013</c:v>
                  </c:pt>
                  <c:pt idx="21">
                    <c:v>2014</c:v>
                  </c:pt>
                  <c:pt idx="22">
                    <c:v>2015</c:v>
                  </c:pt>
                  <c:pt idx="24">
                    <c:v>2009</c:v>
                  </c:pt>
                  <c:pt idx="25">
                    <c:v>2010</c:v>
                  </c:pt>
                  <c:pt idx="26">
                    <c:v>2011</c:v>
                  </c:pt>
                  <c:pt idx="27">
                    <c:v>2012</c:v>
                  </c:pt>
                  <c:pt idx="28">
                    <c:v>2013</c:v>
                  </c:pt>
                  <c:pt idx="29">
                    <c:v>2014</c:v>
                  </c:pt>
                  <c:pt idx="30">
                    <c:v>2015</c:v>
                  </c:pt>
                  <c:pt idx="32">
                    <c:v>2009</c:v>
                  </c:pt>
                  <c:pt idx="33">
                    <c:v>2010</c:v>
                  </c:pt>
                  <c:pt idx="34">
                    <c:v>2011</c:v>
                  </c:pt>
                  <c:pt idx="35">
                    <c:v>2012</c:v>
                  </c:pt>
                  <c:pt idx="36">
                    <c:v>2013</c:v>
                  </c:pt>
                  <c:pt idx="37">
                    <c:v>2014</c:v>
                  </c:pt>
                  <c:pt idx="38">
                    <c:v>2015</c:v>
                  </c:pt>
                </c:lvl>
                <c:lvl>
                  <c:pt idx="0">
                    <c:v>Hisingen</c:v>
                  </c:pt>
                  <c:pt idx="7">
                    <c:v>-</c:v>
                  </c:pt>
                  <c:pt idx="8">
                    <c:v>Nordost</c:v>
                  </c:pt>
                  <c:pt idx="15">
                    <c:v>-</c:v>
                  </c:pt>
                  <c:pt idx="16">
                    <c:v>Sydväst</c:v>
                  </c:pt>
                  <c:pt idx="23">
                    <c:v>-</c:v>
                  </c:pt>
                  <c:pt idx="24">
                    <c:v>Sydost</c:v>
                  </c:pt>
                  <c:pt idx="31">
                    <c:v>-</c:v>
                  </c:pt>
                  <c:pt idx="32">
                    <c:v>Centrum</c:v>
                  </c:pt>
                </c:lvl>
              </c:multiLvlStrCache>
            </c:multiLvlStrRef>
          </c:cat>
          <c:val>
            <c:numRef>
              <c:f>[Diagram.xlsx]DATA!$W$36:$W$74</c:f>
              <c:numCache>
                <c:formatCode>0</c:formatCode>
                <c:ptCount val="39"/>
                <c:pt idx="0">
                  <c:v>19.218256181446385</c:v>
                </c:pt>
                <c:pt idx="1">
                  <c:v>19.836523125996813</c:v>
                </c:pt>
                <c:pt idx="2">
                  <c:v>26.988419665765242</c:v>
                </c:pt>
                <c:pt idx="3">
                  <c:v>24.845782237086652</c:v>
                </c:pt>
                <c:pt idx="4">
                  <c:v>21.269841269841287</c:v>
                </c:pt>
                <c:pt idx="5">
                  <c:v>26.404151404151406</c:v>
                </c:pt>
                <c:pt idx="6">
                  <c:v>26.770568278201861</c:v>
                </c:pt>
                <c:pt idx="8">
                  <c:v>15.354061937565927</c:v>
                </c:pt>
                <c:pt idx="9">
                  <c:v>14.527171587505348</c:v>
                </c:pt>
                <c:pt idx="10">
                  <c:v>19.790547798066552</c:v>
                </c:pt>
                <c:pt idx="11">
                  <c:v>16.110444177671059</c:v>
                </c:pt>
                <c:pt idx="12">
                  <c:v>13.725490196078423</c:v>
                </c:pt>
                <c:pt idx="13">
                  <c:v>19.084967320261438</c:v>
                </c:pt>
                <c:pt idx="14">
                  <c:v>17.903828197945852</c:v>
                </c:pt>
                <c:pt idx="16">
                  <c:v>30.709327916031807</c:v>
                </c:pt>
                <c:pt idx="17">
                  <c:v>28.383838383838349</c:v>
                </c:pt>
                <c:pt idx="18">
                  <c:v>34.916286149162758</c:v>
                </c:pt>
                <c:pt idx="19">
                  <c:v>29.891335760938659</c:v>
                </c:pt>
                <c:pt idx="20">
                  <c:v>32.021585005310172</c:v>
                </c:pt>
                <c:pt idx="21">
                  <c:v>32.686905608014435</c:v>
                </c:pt>
                <c:pt idx="22">
                  <c:v>32.153187550619023</c:v>
                </c:pt>
                <c:pt idx="24">
                  <c:v>43.329868329868361</c:v>
                </c:pt>
                <c:pt idx="25">
                  <c:v>43.993993993994017</c:v>
                </c:pt>
                <c:pt idx="26">
                  <c:v>44.097222222222229</c:v>
                </c:pt>
                <c:pt idx="27">
                  <c:v>44.965277777777736</c:v>
                </c:pt>
                <c:pt idx="28">
                  <c:v>39.716880341880355</c:v>
                </c:pt>
                <c:pt idx="29">
                  <c:v>39.979369289714072</c:v>
                </c:pt>
                <c:pt idx="30">
                  <c:v>43.032869530147174</c:v>
                </c:pt>
                <c:pt idx="32">
                  <c:v>37.538580246913689</c:v>
                </c:pt>
                <c:pt idx="33">
                  <c:v>37.021467851099871</c:v>
                </c:pt>
                <c:pt idx="34">
                  <c:v>41.749393613563036</c:v>
                </c:pt>
                <c:pt idx="35">
                  <c:v>39.614121510673229</c:v>
                </c:pt>
                <c:pt idx="36">
                  <c:v>37.375621890547151</c:v>
                </c:pt>
                <c:pt idx="37">
                  <c:v>44.72947761194024</c:v>
                </c:pt>
                <c:pt idx="38">
                  <c:v>43.596813725490193</c:v>
                </c:pt>
              </c:numCache>
            </c:numRef>
          </c:val>
        </c:ser>
        <c:ser>
          <c:idx val="1"/>
          <c:order val="1"/>
          <c:tx>
            <c:strRef>
              <c:f>[Diagram.xlsx]DATA!$X$35</c:f>
              <c:strCache>
                <c:ptCount val="1"/>
                <c:pt idx="0">
                  <c:v>Lågfrekvent användare</c:v>
                </c:pt>
              </c:strCache>
            </c:strRef>
          </c:tx>
          <c:spPr>
            <a:solidFill>
              <a:srgbClr val="59B1ED"/>
            </a:solidFill>
          </c:spPr>
          <c:cat>
            <c:multiLvlStrRef>
              <c:f>[Diagram.xlsx]DATA!$U$36:$V$74</c:f>
              <c:multiLvlStrCache>
                <c:ptCount val="39"/>
                <c:lvl>
                  <c:pt idx="0">
                    <c:v>2009</c:v>
                  </c:pt>
                  <c:pt idx="1">
                    <c:v>2010</c:v>
                  </c:pt>
                  <c:pt idx="2">
                    <c:v>2011</c:v>
                  </c:pt>
                  <c:pt idx="3">
                    <c:v>2012</c:v>
                  </c:pt>
                  <c:pt idx="4">
                    <c:v>2013</c:v>
                  </c:pt>
                  <c:pt idx="5">
                    <c:v>2014</c:v>
                  </c:pt>
                  <c:pt idx="6">
                    <c:v>2015</c:v>
                  </c:pt>
                  <c:pt idx="8">
                    <c:v>2009</c:v>
                  </c:pt>
                  <c:pt idx="9">
                    <c:v>2010</c:v>
                  </c:pt>
                  <c:pt idx="10">
                    <c:v>2011</c:v>
                  </c:pt>
                  <c:pt idx="11">
                    <c:v>2012</c:v>
                  </c:pt>
                  <c:pt idx="12">
                    <c:v>2013</c:v>
                  </c:pt>
                  <c:pt idx="13">
                    <c:v>2014</c:v>
                  </c:pt>
                  <c:pt idx="14">
                    <c:v>2015</c:v>
                  </c:pt>
                  <c:pt idx="16">
                    <c:v>2009</c:v>
                  </c:pt>
                  <c:pt idx="17">
                    <c:v>2010</c:v>
                  </c:pt>
                  <c:pt idx="18">
                    <c:v>2011</c:v>
                  </c:pt>
                  <c:pt idx="19">
                    <c:v>2012</c:v>
                  </c:pt>
                  <c:pt idx="20">
                    <c:v>2013</c:v>
                  </c:pt>
                  <c:pt idx="21">
                    <c:v>2014</c:v>
                  </c:pt>
                  <c:pt idx="22">
                    <c:v>2015</c:v>
                  </c:pt>
                  <c:pt idx="24">
                    <c:v>2009</c:v>
                  </c:pt>
                  <c:pt idx="25">
                    <c:v>2010</c:v>
                  </c:pt>
                  <c:pt idx="26">
                    <c:v>2011</c:v>
                  </c:pt>
                  <c:pt idx="27">
                    <c:v>2012</c:v>
                  </c:pt>
                  <c:pt idx="28">
                    <c:v>2013</c:v>
                  </c:pt>
                  <c:pt idx="29">
                    <c:v>2014</c:v>
                  </c:pt>
                  <c:pt idx="30">
                    <c:v>2015</c:v>
                  </c:pt>
                  <c:pt idx="32">
                    <c:v>2009</c:v>
                  </c:pt>
                  <c:pt idx="33">
                    <c:v>2010</c:v>
                  </c:pt>
                  <c:pt idx="34">
                    <c:v>2011</c:v>
                  </c:pt>
                  <c:pt idx="35">
                    <c:v>2012</c:v>
                  </c:pt>
                  <c:pt idx="36">
                    <c:v>2013</c:v>
                  </c:pt>
                  <c:pt idx="37">
                    <c:v>2014</c:v>
                  </c:pt>
                  <c:pt idx="38">
                    <c:v>2015</c:v>
                  </c:pt>
                </c:lvl>
                <c:lvl>
                  <c:pt idx="0">
                    <c:v>Hisingen</c:v>
                  </c:pt>
                  <c:pt idx="7">
                    <c:v>-</c:v>
                  </c:pt>
                  <c:pt idx="8">
                    <c:v>Nordost</c:v>
                  </c:pt>
                  <c:pt idx="15">
                    <c:v>-</c:v>
                  </c:pt>
                  <c:pt idx="16">
                    <c:v>Sydväst</c:v>
                  </c:pt>
                  <c:pt idx="23">
                    <c:v>-</c:v>
                  </c:pt>
                  <c:pt idx="24">
                    <c:v>Sydost</c:v>
                  </c:pt>
                  <c:pt idx="31">
                    <c:v>-</c:v>
                  </c:pt>
                  <c:pt idx="32">
                    <c:v>Centrum</c:v>
                  </c:pt>
                </c:lvl>
              </c:multiLvlStrCache>
            </c:multiLvlStrRef>
          </c:cat>
          <c:val>
            <c:numRef>
              <c:f>[Diagram.xlsx]DATA!$X$36:$X$74</c:f>
              <c:numCache>
                <c:formatCode>0</c:formatCode>
                <c:ptCount val="39"/>
                <c:pt idx="0">
                  <c:v>14.726250232385214</c:v>
                </c:pt>
                <c:pt idx="1">
                  <c:v>15.958931419457734</c:v>
                </c:pt>
                <c:pt idx="2">
                  <c:v>15.774614401616702</c:v>
                </c:pt>
                <c:pt idx="3">
                  <c:v>13.381111641981235</c:v>
                </c:pt>
                <c:pt idx="4">
                  <c:v>15.0915750915751</c:v>
                </c:pt>
                <c:pt idx="5">
                  <c:v>14.753764753764749</c:v>
                </c:pt>
                <c:pt idx="6">
                  <c:v>13.281029120723771</c:v>
                </c:pt>
                <c:pt idx="8">
                  <c:v>10.575311859988817</c:v>
                </c:pt>
                <c:pt idx="9">
                  <c:v>8.5151904150620474</c:v>
                </c:pt>
                <c:pt idx="10">
                  <c:v>11.475116362334385</c:v>
                </c:pt>
                <c:pt idx="11">
                  <c:v>14.61784713885554</c:v>
                </c:pt>
                <c:pt idx="12">
                  <c:v>16.078431372549005</c:v>
                </c:pt>
                <c:pt idx="13">
                  <c:v>12.02614379084967</c:v>
                </c:pt>
                <c:pt idx="14">
                  <c:v>10.410830999066299</c:v>
                </c:pt>
                <c:pt idx="16">
                  <c:v>22.655928801180185</c:v>
                </c:pt>
                <c:pt idx="17">
                  <c:v>18.219336219336196</c:v>
                </c:pt>
                <c:pt idx="18">
                  <c:v>18.587519025875146</c:v>
                </c:pt>
                <c:pt idx="19">
                  <c:v>19.507542916594417</c:v>
                </c:pt>
                <c:pt idx="20">
                  <c:v>17.666982404776288</c:v>
                </c:pt>
                <c:pt idx="21">
                  <c:v>20.096794936880286</c:v>
                </c:pt>
                <c:pt idx="22">
                  <c:v>13.027883836630824</c:v>
                </c:pt>
                <c:pt idx="24">
                  <c:v>12.335412335412354</c:v>
                </c:pt>
                <c:pt idx="25">
                  <c:v>11.936936936936949</c:v>
                </c:pt>
                <c:pt idx="26">
                  <c:v>11.458333333333336</c:v>
                </c:pt>
                <c:pt idx="27">
                  <c:v>12.673611111111098</c:v>
                </c:pt>
                <c:pt idx="28">
                  <c:v>12.206196581196583</c:v>
                </c:pt>
                <c:pt idx="29">
                  <c:v>16.106690244621255</c:v>
                </c:pt>
                <c:pt idx="30">
                  <c:v>12.563016737245402</c:v>
                </c:pt>
                <c:pt idx="32">
                  <c:v>11.689814814814845</c:v>
                </c:pt>
                <c:pt idx="33">
                  <c:v>14.483749294980269</c:v>
                </c:pt>
                <c:pt idx="34">
                  <c:v>14.440749168562917</c:v>
                </c:pt>
                <c:pt idx="35">
                  <c:v>15.26436781609195</c:v>
                </c:pt>
                <c:pt idx="36">
                  <c:v>15.283582089552215</c:v>
                </c:pt>
                <c:pt idx="37">
                  <c:v>13.655679933665001</c:v>
                </c:pt>
                <c:pt idx="38">
                  <c:v>9.8304738562091529</c:v>
                </c:pt>
              </c:numCache>
            </c:numRef>
          </c:val>
        </c:ser>
        <c:ser>
          <c:idx val="2"/>
          <c:order val="2"/>
          <c:tx>
            <c:strRef>
              <c:f>[Diagram.xlsx]DATA!$Y$35</c:f>
              <c:strCache>
                <c:ptCount val="1"/>
                <c:pt idx="0">
                  <c:v>Mer sällan</c:v>
                </c:pt>
              </c:strCache>
            </c:strRef>
          </c:tx>
          <c:spPr>
            <a:solidFill>
              <a:srgbClr val="BFBFBF"/>
            </a:solidFill>
          </c:spPr>
          <c:cat>
            <c:multiLvlStrRef>
              <c:f>[Diagram.xlsx]DATA!$U$36:$V$74</c:f>
              <c:multiLvlStrCache>
                <c:ptCount val="39"/>
                <c:lvl>
                  <c:pt idx="0">
                    <c:v>2009</c:v>
                  </c:pt>
                  <c:pt idx="1">
                    <c:v>2010</c:v>
                  </c:pt>
                  <c:pt idx="2">
                    <c:v>2011</c:v>
                  </c:pt>
                  <c:pt idx="3">
                    <c:v>2012</c:v>
                  </c:pt>
                  <c:pt idx="4">
                    <c:v>2013</c:v>
                  </c:pt>
                  <c:pt idx="5">
                    <c:v>2014</c:v>
                  </c:pt>
                  <c:pt idx="6">
                    <c:v>2015</c:v>
                  </c:pt>
                  <c:pt idx="8">
                    <c:v>2009</c:v>
                  </c:pt>
                  <c:pt idx="9">
                    <c:v>2010</c:v>
                  </c:pt>
                  <c:pt idx="10">
                    <c:v>2011</c:v>
                  </c:pt>
                  <c:pt idx="11">
                    <c:v>2012</c:v>
                  </c:pt>
                  <c:pt idx="12">
                    <c:v>2013</c:v>
                  </c:pt>
                  <c:pt idx="13">
                    <c:v>2014</c:v>
                  </c:pt>
                  <c:pt idx="14">
                    <c:v>2015</c:v>
                  </c:pt>
                  <c:pt idx="16">
                    <c:v>2009</c:v>
                  </c:pt>
                  <c:pt idx="17">
                    <c:v>2010</c:v>
                  </c:pt>
                  <c:pt idx="18">
                    <c:v>2011</c:v>
                  </c:pt>
                  <c:pt idx="19">
                    <c:v>2012</c:v>
                  </c:pt>
                  <c:pt idx="20">
                    <c:v>2013</c:v>
                  </c:pt>
                  <c:pt idx="21">
                    <c:v>2014</c:v>
                  </c:pt>
                  <c:pt idx="22">
                    <c:v>2015</c:v>
                  </c:pt>
                  <c:pt idx="24">
                    <c:v>2009</c:v>
                  </c:pt>
                  <c:pt idx="25">
                    <c:v>2010</c:v>
                  </c:pt>
                  <c:pt idx="26">
                    <c:v>2011</c:v>
                  </c:pt>
                  <c:pt idx="27">
                    <c:v>2012</c:v>
                  </c:pt>
                  <c:pt idx="28">
                    <c:v>2013</c:v>
                  </c:pt>
                  <c:pt idx="29">
                    <c:v>2014</c:v>
                  </c:pt>
                  <c:pt idx="30">
                    <c:v>2015</c:v>
                  </c:pt>
                  <c:pt idx="32">
                    <c:v>2009</c:v>
                  </c:pt>
                  <c:pt idx="33">
                    <c:v>2010</c:v>
                  </c:pt>
                  <c:pt idx="34">
                    <c:v>2011</c:v>
                  </c:pt>
                  <c:pt idx="35">
                    <c:v>2012</c:v>
                  </c:pt>
                  <c:pt idx="36">
                    <c:v>2013</c:v>
                  </c:pt>
                  <c:pt idx="37">
                    <c:v>2014</c:v>
                  </c:pt>
                  <c:pt idx="38">
                    <c:v>2015</c:v>
                  </c:pt>
                </c:lvl>
                <c:lvl>
                  <c:pt idx="0">
                    <c:v>Hisingen</c:v>
                  </c:pt>
                  <c:pt idx="7">
                    <c:v>-</c:v>
                  </c:pt>
                  <c:pt idx="8">
                    <c:v>Nordost</c:v>
                  </c:pt>
                  <c:pt idx="15">
                    <c:v>-</c:v>
                  </c:pt>
                  <c:pt idx="16">
                    <c:v>Sydväst</c:v>
                  </c:pt>
                  <c:pt idx="23">
                    <c:v>-</c:v>
                  </c:pt>
                  <c:pt idx="24">
                    <c:v>Sydost</c:v>
                  </c:pt>
                  <c:pt idx="31">
                    <c:v>-</c:v>
                  </c:pt>
                  <c:pt idx="32">
                    <c:v>Centrum</c:v>
                  </c:pt>
                </c:lvl>
              </c:multiLvlStrCache>
            </c:multiLvlStrRef>
          </c:cat>
          <c:val>
            <c:numRef>
              <c:f>[Diagram.xlsx]DATA!$Y$36:$Y$74</c:f>
              <c:numCache>
                <c:formatCode>0</c:formatCode>
                <c:ptCount val="39"/>
                <c:pt idx="0">
                  <c:v>20.831009481316261</c:v>
                </c:pt>
                <c:pt idx="1">
                  <c:v>11.363636363636369</c:v>
                </c:pt>
                <c:pt idx="2">
                  <c:v>6.7570111048371997</c:v>
                </c:pt>
                <c:pt idx="3">
                  <c:v>12.803524977438054</c:v>
                </c:pt>
                <c:pt idx="4">
                  <c:v>16.459096459096479</c:v>
                </c:pt>
                <c:pt idx="5">
                  <c:v>12.593270926604253</c:v>
                </c:pt>
                <c:pt idx="6">
                  <c:v>7.8750824615964516</c:v>
                </c:pt>
                <c:pt idx="8">
                  <c:v>8.4403897474089167</c:v>
                </c:pt>
                <c:pt idx="9">
                  <c:v>5.9477963200684618</c:v>
                </c:pt>
                <c:pt idx="10">
                  <c:v>9.2373791621911678</c:v>
                </c:pt>
                <c:pt idx="11">
                  <c:v>13.153261304521811</c:v>
                </c:pt>
                <c:pt idx="12">
                  <c:v>14.117647058823522</c:v>
                </c:pt>
                <c:pt idx="13">
                  <c:v>15.163398692810457</c:v>
                </c:pt>
                <c:pt idx="14">
                  <c:v>11.181139122315598</c:v>
                </c:pt>
                <c:pt idx="16">
                  <c:v>11.093375897845183</c:v>
                </c:pt>
                <c:pt idx="17">
                  <c:v>8.1587301587301493</c:v>
                </c:pt>
                <c:pt idx="18">
                  <c:v>6.9984779299847695</c:v>
                </c:pt>
                <c:pt idx="19">
                  <c:v>15.13496329691927</c:v>
                </c:pt>
                <c:pt idx="20">
                  <c:v>15.610379172766176</c:v>
                </c:pt>
                <c:pt idx="21">
                  <c:v>13.490371272887302</c:v>
                </c:pt>
                <c:pt idx="22">
                  <c:v>8.3535809325465866</c:v>
                </c:pt>
                <c:pt idx="24">
                  <c:v>18.745668745668763</c:v>
                </c:pt>
                <c:pt idx="25">
                  <c:v>7.7702702702702773</c:v>
                </c:pt>
                <c:pt idx="26">
                  <c:v>5.2083333333333375</c:v>
                </c:pt>
                <c:pt idx="27">
                  <c:v>8.506944444444434</c:v>
                </c:pt>
                <c:pt idx="28">
                  <c:v>13.728632478632488</c:v>
                </c:pt>
                <c:pt idx="29">
                  <c:v>9.7259062776304148</c:v>
                </c:pt>
                <c:pt idx="30">
                  <c:v>4.6380318612623457</c:v>
                </c:pt>
                <c:pt idx="32">
                  <c:v>14.840534979423898</c:v>
                </c:pt>
                <c:pt idx="33">
                  <c:v>7.8803581500282087</c:v>
                </c:pt>
                <c:pt idx="34">
                  <c:v>4.3293074275045162</c:v>
                </c:pt>
                <c:pt idx="35">
                  <c:v>6.4827586206896539</c:v>
                </c:pt>
                <c:pt idx="36">
                  <c:v>11.290215588723028</c:v>
                </c:pt>
                <c:pt idx="37">
                  <c:v>7.4367744610281834</c:v>
                </c:pt>
                <c:pt idx="38">
                  <c:v>4.4383169934640536</c:v>
                </c:pt>
              </c:numCache>
            </c:numRef>
          </c:val>
        </c:ser>
        <c:ser>
          <c:idx val="3"/>
          <c:order val="3"/>
          <c:tx>
            <c:strRef>
              <c:f>[Diagram.xlsx]DATA!$Z$35</c:f>
              <c:strCache>
                <c:ptCount val="1"/>
                <c:pt idx="0">
                  <c:v>Aldrig</c:v>
                </c:pt>
              </c:strCache>
            </c:strRef>
          </c:tx>
          <c:spPr>
            <a:solidFill>
              <a:srgbClr val="8E004D"/>
            </a:solidFill>
          </c:spPr>
          <c:cat>
            <c:multiLvlStrRef>
              <c:f>[Diagram.xlsx]DATA!$U$36:$V$74</c:f>
              <c:multiLvlStrCache>
                <c:ptCount val="39"/>
                <c:lvl>
                  <c:pt idx="0">
                    <c:v>2009</c:v>
                  </c:pt>
                  <c:pt idx="1">
                    <c:v>2010</c:v>
                  </c:pt>
                  <c:pt idx="2">
                    <c:v>2011</c:v>
                  </c:pt>
                  <c:pt idx="3">
                    <c:v>2012</c:v>
                  </c:pt>
                  <c:pt idx="4">
                    <c:v>2013</c:v>
                  </c:pt>
                  <c:pt idx="5">
                    <c:v>2014</c:v>
                  </c:pt>
                  <c:pt idx="6">
                    <c:v>2015</c:v>
                  </c:pt>
                  <c:pt idx="8">
                    <c:v>2009</c:v>
                  </c:pt>
                  <c:pt idx="9">
                    <c:v>2010</c:v>
                  </c:pt>
                  <c:pt idx="10">
                    <c:v>2011</c:v>
                  </c:pt>
                  <c:pt idx="11">
                    <c:v>2012</c:v>
                  </c:pt>
                  <c:pt idx="12">
                    <c:v>2013</c:v>
                  </c:pt>
                  <c:pt idx="13">
                    <c:v>2014</c:v>
                  </c:pt>
                  <c:pt idx="14">
                    <c:v>2015</c:v>
                  </c:pt>
                  <c:pt idx="16">
                    <c:v>2009</c:v>
                  </c:pt>
                  <c:pt idx="17">
                    <c:v>2010</c:v>
                  </c:pt>
                  <c:pt idx="18">
                    <c:v>2011</c:v>
                  </c:pt>
                  <c:pt idx="19">
                    <c:v>2012</c:v>
                  </c:pt>
                  <c:pt idx="20">
                    <c:v>2013</c:v>
                  </c:pt>
                  <c:pt idx="21">
                    <c:v>2014</c:v>
                  </c:pt>
                  <c:pt idx="22">
                    <c:v>2015</c:v>
                  </c:pt>
                  <c:pt idx="24">
                    <c:v>2009</c:v>
                  </c:pt>
                  <c:pt idx="25">
                    <c:v>2010</c:v>
                  </c:pt>
                  <c:pt idx="26">
                    <c:v>2011</c:v>
                  </c:pt>
                  <c:pt idx="27">
                    <c:v>2012</c:v>
                  </c:pt>
                  <c:pt idx="28">
                    <c:v>2013</c:v>
                  </c:pt>
                  <c:pt idx="29">
                    <c:v>2014</c:v>
                  </c:pt>
                  <c:pt idx="30">
                    <c:v>2015</c:v>
                  </c:pt>
                  <c:pt idx="32">
                    <c:v>2009</c:v>
                  </c:pt>
                  <c:pt idx="33">
                    <c:v>2010</c:v>
                  </c:pt>
                  <c:pt idx="34">
                    <c:v>2011</c:v>
                  </c:pt>
                  <c:pt idx="35">
                    <c:v>2012</c:v>
                  </c:pt>
                  <c:pt idx="36">
                    <c:v>2013</c:v>
                  </c:pt>
                  <c:pt idx="37">
                    <c:v>2014</c:v>
                  </c:pt>
                  <c:pt idx="38">
                    <c:v>2015</c:v>
                  </c:pt>
                </c:lvl>
                <c:lvl>
                  <c:pt idx="0">
                    <c:v>Hisingen</c:v>
                  </c:pt>
                  <c:pt idx="7">
                    <c:v>-</c:v>
                  </c:pt>
                  <c:pt idx="8">
                    <c:v>Nordost</c:v>
                  </c:pt>
                  <c:pt idx="15">
                    <c:v>-</c:v>
                  </c:pt>
                  <c:pt idx="16">
                    <c:v>Sydväst</c:v>
                  </c:pt>
                  <c:pt idx="23">
                    <c:v>-</c:v>
                  </c:pt>
                  <c:pt idx="24">
                    <c:v>Sydost</c:v>
                  </c:pt>
                  <c:pt idx="31">
                    <c:v>-</c:v>
                  </c:pt>
                  <c:pt idx="32">
                    <c:v>Centrum</c:v>
                  </c:pt>
                </c:lvl>
              </c:multiLvlStrCache>
            </c:multiLvlStrRef>
          </c:cat>
          <c:val>
            <c:numRef>
              <c:f>[Diagram.xlsx]DATA!$Z$36:$Z$74</c:f>
              <c:numCache>
                <c:formatCode>0</c:formatCode>
                <c:ptCount val="39"/>
                <c:pt idx="0">
                  <c:v>45.224484104852301</c:v>
                </c:pt>
                <c:pt idx="1">
                  <c:v>52.840909090909122</c:v>
                </c:pt>
                <c:pt idx="2">
                  <c:v>50.479954827781008</c:v>
                </c:pt>
                <c:pt idx="3">
                  <c:v>48.969581143494295</c:v>
                </c:pt>
                <c:pt idx="4">
                  <c:v>47.179487179487197</c:v>
                </c:pt>
                <c:pt idx="5">
                  <c:v>46.24881291547954</c:v>
                </c:pt>
                <c:pt idx="6">
                  <c:v>52.073320139477886</c:v>
                </c:pt>
                <c:pt idx="8">
                  <c:v>65.630236455036282</c:v>
                </c:pt>
                <c:pt idx="9">
                  <c:v>71.009841677364122</c:v>
                </c:pt>
                <c:pt idx="10">
                  <c:v>59.496956677407717</c:v>
                </c:pt>
                <c:pt idx="11">
                  <c:v>56.118447378951579</c:v>
                </c:pt>
                <c:pt idx="12">
                  <c:v>56.078431372548977</c:v>
                </c:pt>
                <c:pt idx="13">
                  <c:v>53.725490196078439</c:v>
                </c:pt>
                <c:pt idx="14">
                  <c:v>60.504201680672274</c:v>
                </c:pt>
                <c:pt idx="16">
                  <c:v>35.541367384942774</c:v>
                </c:pt>
                <c:pt idx="17">
                  <c:v>45.238095238095219</c:v>
                </c:pt>
                <c:pt idx="18">
                  <c:v>39.497716894977096</c:v>
                </c:pt>
                <c:pt idx="19">
                  <c:v>35.466158025547635</c:v>
                </c:pt>
                <c:pt idx="20">
                  <c:v>34.701053417147477</c:v>
                </c:pt>
                <c:pt idx="21">
                  <c:v>33.725928182218261</c:v>
                </c:pt>
                <c:pt idx="22">
                  <c:v>46.465347680203671</c:v>
                </c:pt>
                <c:pt idx="24">
                  <c:v>25.589050589050618</c:v>
                </c:pt>
                <c:pt idx="25">
                  <c:v>36.298798798798821</c:v>
                </c:pt>
                <c:pt idx="26">
                  <c:v>39.236111111111121</c:v>
                </c:pt>
                <c:pt idx="27">
                  <c:v>33.8541666666666</c:v>
                </c:pt>
                <c:pt idx="28">
                  <c:v>34.348290598290596</c:v>
                </c:pt>
                <c:pt idx="29">
                  <c:v>34.188034188034159</c:v>
                </c:pt>
                <c:pt idx="30">
                  <c:v>39.766081871344994</c:v>
                </c:pt>
                <c:pt idx="32">
                  <c:v>35.931069958847836</c:v>
                </c:pt>
                <c:pt idx="33">
                  <c:v>40.61442470389175</c:v>
                </c:pt>
                <c:pt idx="34">
                  <c:v>39.48054979036948</c:v>
                </c:pt>
                <c:pt idx="35">
                  <c:v>38.638752052545158</c:v>
                </c:pt>
                <c:pt idx="36">
                  <c:v>36.050580431177345</c:v>
                </c:pt>
                <c:pt idx="37">
                  <c:v>34.17806799336644</c:v>
                </c:pt>
                <c:pt idx="38">
                  <c:v>42.134395424836605</c:v>
                </c:pt>
              </c:numCache>
            </c:numRef>
          </c:val>
        </c:ser>
        <c:dLbls/>
        <c:gapWidth val="50"/>
        <c:overlap val="100"/>
        <c:axId val="73676672"/>
        <c:axId val="73678208"/>
      </c:barChart>
      <c:catAx>
        <c:axId val="73676672"/>
        <c:scaling>
          <c:orientation val="minMax"/>
        </c:scaling>
        <c:axPos val="b"/>
        <c:numFmt formatCode="General" sourceLinked="1"/>
        <c:tickLblPos val="nextTo"/>
        <c:txPr>
          <a:bodyPr/>
          <a:lstStyle/>
          <a:p>
            <a:pPr>
              <a:defRPr sz="800">
                <a:latin typeface="Arial" pitchFamily="34" charset="0"/>
                <a:cs typeface="Arial" pitchFamily="34" charset="0"/>
              </a:defRPr>
            </a:pPr>
            <a:endParaRPr lang="sv-SE"/>
          </a:p>
        </c:txPr>
        <c:crossAx val="73678208"/>
        <c:crosses val="autoZero"/>
        <c:auto val="1"/>
        <c:lblAlgn val="ctr"/>
        <c:lblOffset val="100"/>
      </c:catAx>
      <c:valAx>
        <c:axId val="73678208"/>
        <c:scaling>
          <c:orientation val="minMax"/>
          <c:max val="1"/>
        </c:scaling>
        <c:axPos val="l"/>
        <c:numFmt formatCode="0%" sourceLinked="0"/>
        <c:tickLblPos val="nextTo"/>
        <c:txPr>
          <a:bodyPr/>
          <a:lstStyle/>
          <a:p>
            <a:pPr>
              <a:defRPr sz="800">
                <a:latin typeface="Arial" pitchFamily="34" charset="0"/>
                <a:cs typeface="Arial" pitchFamily="34" charset="0"/>
              </a:defRPr>
            </a:pPr>
            <a:endParaRPr lang="sv-SE"/>
          </a:p>
        </c:txPr>
        <c:crossAx val="73676672"/>
        <c:crosses val="autoZero"/>
        <c:crossBetween val="between"/>
        <c:majorUnit val="0.2"/>
      </c:valAx>
      <c:spPr>
        <a:noFill/>
      </c:spPr>
    </c:plotArea>
    <c:legend>
      <c:legendPos val="r"/>
      <c:layout>
        <c:manualLayout>
          <c:xMode val="edge"/>
          <c:yMode val="edge"/>
          <c:x val="0.83572927798022056"/>
          <c:y val="0.32072120807636001"/>
          <c:w val="0.16031906268126744"/>
          <c:h val="0.36778047527807323"/>
        </c:manualLayout>
      </c:layout>
      <c:txPr>
        <a:bodyPr/>
        <a:lstStyle/>
        <a:p>
          <a:pPr>
            <a:defRPr sz="800">
              <a:latin typeface="Arial" pitchFamily="34" charset="0"/>
              <a:cs typeface="Arial" pitchFamily="34" charset="0"/>
            </a:defRPr>
          </a:pPr>
          <a:endParaRPr lang="sv-SE"/>
        </a:p>
      </c:txPr>
    </c:legend>
    <c:plotVisOnly val="1"/>
    <c:dispBlanksAs val="gap"/>
  </c:chart>
  <c:spPr>
    <a:noFill/>
    <a:ln>
      <a:noFill/>
    </a:ln>
  </c:spPr>
  <c:txPr>
    <a:bodyPr/>
    <a:lstStyle/>
    <a:p>
      <a:pPr>
        <a:defRPr sz="700"/>
      </a:pPr>
      <a:endParaRPr lang="sv-SE"/>
    </a:p>
  </c:txPr>
  <c:externalData r:id="rId1"/>
</c:chartSpace>
</file>

<file path=word/drawings/_rels/drawing4.xml.rels><?xml version="1.0" encoding="UTF-8" standalone="yes"?>
<Relationships xmlns="http://schemas.openxmlformats.org/package/2006/relationships"><Relationship Id="rId1" Type="http://schemas.openxmlformats.org/officeDocument/2006/relationships/chart" Target="../charts/chart7.xml"/></Relationships>
</file>

<file path=word/drawings/drawing1.xml><?xml version="1.0" encoding="utf-8"?>
<c:userShapes xmlns:c="http://schemas.openxmlformats.org/drawingml/2006/chart">
  <cdr:relSizeAnchor xmlns:cdr="http://schemas.openxmlformats.org/drawingml/2006/chartDrawing">
    <cdr:from>
      <cdr:x>0.25253</cdr:x>
      <cdr:y>0.04306</cdr:y>
    </cdr:from>
    <cdr:to>
      <cdr:x>0.53104</cdr:x>
      <cdr:y>0.07049</cdr:y>
    </cdr:to>
    <cdr:sp macro="" textlink="">
      <cdr:nvSpPr>
        <cdr:cNvPr id="2" name="Höger klammerparentes 1"/>
        <cdr:cNvSpPr/>
      </cdr:nvSpPr>
      <cdr:spPr>
        <a:xfrm xmlns:a="http://schemas.openxmlformats.org/drawingml/2006/main" rot="16200000">
          <a:off x="2288364" y="-610115"/>
          <a:ext cx="107420" cy="1664900"/>
        </a:xfrm>
        <a:prstGeom xmlns:a="http://schemas.openxmlformats.org/drawingml/2006/main" prst="rightBrace">
          <a:avLst/>
        </a:prstGeom>
        <a:noFill xmlns:a="http://schemas.openxmlformats.org/drawingml/2006/main"/>
        <a:ln xmlns:a="http://schemas.openxmlformats.org/drawingml/2006/main" w="12700" cap="flat" cmpd="sng" algn="ctr">
          <a:solidFill>
            <a:srgbClr val="1475B8">
              <a:lumMod val="75000"/>
            </a:srgbClr>
          </a:solidFill>
          <a:prstDash val="solid"/>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pPr algn="ctr"/>
          <a:endParaRPr lang="sv-SE" sz="1400"/>
        </a:p>
      </cdr:txBody>
    </cdr:sp>
  </cdr:relSizeAnchor>
  <cdr:relSizeAnchor xmlns:cdr="http://schemas.openxmlformats.org/drawingml/2006/chartDrawing">
    <cdr:from>
      <cdr:x>0.33949</cdr:x>
      <cdr:y>0</cdr:y>
    </cdr:from>
    <cdr:to>
      <cdr:x>0.48433</cdr:x>
      <cdr:y>0.03788</cdr:y>
    </cdr:to>
    <cdr:sp macro="" textlink="">
      <cdr:nvSpPr>
        <cdr:cNvPr id="3" name="textruta 7"/>
        <cdr:cNvSpPr txBox="1"/>
      </cdr:nvSpPr>
      <cdr:spPr>
        <a:xfrm xmlns:a="http://schemas.openxmlformats.org/drawingml/2006/main">
          <a:off x="3155346" y="0"/>
          <a:ext cx="1346189" cy="230860"/>
        </a:xfrm>
        <a:prstGeom xmlns:a="http://schemas.openxmlformats.org/drawingml/2006/main" prst="rect">
          <a:avLst/>
        </a:prstGeom>
        <a:solidFill xmlns:a="http://schemas.openxmlformats.org/drawingml/2006/main">
          <a:srgbClr val="1475B8">
            <a:lumMod val="75000"/>
          </a:srgbClr>
        </a:solidFill>
      </cdr:spPr>
      <cdr:txBody>
        <a:bodyPr xmlns:a="http://schemas.openxmlformats.org/drawingml/2006/main" wrap="square" rtlCol="0" anchor="ctr" anchorCtr="0">
          <a:spAutoFit/>
        </a:bodyP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pPr algn="ctr"/>
          <a:r>
            <a:rPr lang="sv-SE" sz="900" b="1" dirty="0" smtClean="0">
              <a:solidFill>
                <a:sysClr val="window" lastClr="FFFFFF"/>
              </a:solidFill>
              <a:latin typeface="Arial" panose="020B0604020202020204" pitchFamily="34" charset="0"/>
              <a:cs typeface="Arial" panose="020B0604020202020204" pitchFamily="34" charset="0"/>
            </a:rPr>
            <a:t>Cyklister</a:t>
          </a:r>
        </a:p>
      </cdr:txBody>
    </cdr:sp>
  </cdr:relSizeAnchor>
  <cdr:relSizeAnchor xmlns:cdr="http://schemas.openxmlformats.org/drawingml/2006/chartDrawing">
    <cdr:from>
      <cdr:x>0.09337</cdr:x>
      <cdr:y>0.56002</cdr:y>
    </cdr:from>
    <cdr:to>
      <cdr:x>0.11143</cdr:x>
      <cdr:y>0.58758</cdr:y>
    </cdr:to>
    <cdr:sp macro="" textlink="">
      <cdr:nvSpPr>
        <cdr:cNvPr id="4" name="5-udd 3"/>
        <cdr:cNvSpPr/>
      </cdr:nvSpPr>
      <cdr:spPr>
        <a:xfrm xmlns:a="http://schemas.openxmlformats.org/drawingml/2006/main">
          <a:off x="558140" y="2193051"/>
          <a:ext cx="107950" cy="107950"/>
        </a:xfrm>
        <a:prstGeom xmlns:a="http://schemas.openxmlformats.org/drawingml/2006/main" prst="star5">
          <a:avLst/>
        </a:prstGeom>
        <a:solidFill xmlns:a="http://schemas.openxmlformats.org/drawingml/2006/main">
          <a:schemeClr val="tx1"/>
        </a:solidFill>
        <a:ln xmlns:a="http://schemas.openxmlformats.org/drawingml/2006/main">
          <a:noFill/>
        </a:ln>
        <a:effectLst xmlns:a="http://schemas.openxmlformats.org/drawingml/2006/mai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0.07273</cdr:x>
      <cdr:y>0.17461</cdr:y>
    </cdr:from>
    <cdr:to>
      <cdr:x>0.11679</cdr:x>
      <cdr:y>0.45668</cdr:y>
    </cdr:to>
    <cdr:sp macro="" textlink="">
      <cdr:nvSpPr>
        <cdr:cNvPr id="2" name="textruta 1"/>
        <cdr:cNvSpPr txBox="1"/>
      </cdr:nvSpPr>
      <cdr:spPr>
        <a:xfrm xmlns:a="http://schemas.openxmlformats.org/drawingml/2006/main">
          <a:off x="434253" y="703857"/>
          <a:ext cx="263078" cy="1137019"/>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vert="vert270" wrap="square" rtlCol="0" anchor="ctr"/>
        <a:lstStyle xmlns:a="http://schemas.openxmlformats.org/drawingml/2006/main"/>
        <a:p xmlns:a="http://schemas.openxmlformats.org/drawingml/2006/main">
          <a:pPr algn="ctr"/>
          <a:r>
            <a:rPr lang="sv-SE" sz="1200">
              <a:latin typeface="Arial" pitchFamily="34" charset="0"/>
              <a:cs typeface="Arial" pitchFamily="34" charset="0"/>
            </a:rPr>
            <a:t> </a:t>
          </a:r>
          <a:r>
            <a:rPr lang="sv-SE" sz="1200" b="1">
              <a:solidFill>
                <a:schemeClr val="tx1">
                  <a:lumMod val="65000"/>
                  <a:lumOff val="35000"/>
                </a:schemeClr>
              </a:solidFill>
              <a:latin typeface="Arial" pitchFamily="34" charset="0"/>
              <a:cs typeface="Arial" pitchFamily="34" charset="0"/>
            </a:rPr>
            <a:t>Till Samtliga</a:t>
          </a:r>
        </a:p>
      </cdr:txBody>
    </cdr:sp>
  </cdr:relSizeAnchor>
  <cdr:relSizeAnchor xmlns:cdr="http://schemas.openxmlformats.org/drawingml/2006/chartDrawing">
    <cdr:from>
      <cdr:x>0.07209</cdr:x>
      <cdr:y>0.63143</cdr:y>
    </cdr:from>
    <cdr:to>
      <cdr:x>0.12596</cdr:x>
      <cdr:y>0.88443</cdr:y>
    </cdr:to>
    <cdr:sp macro="" textlink="">
      <cdr:nvSpPr>
        <cdr:cNvPr id="3" name="textruta 1"/>
        <cdr:cNvSpPr txBox="1"/>
      </cdr:nvSpPr>
      <cdr:spPr>
        <a:xfrm xmlns:a="http://schemas.openxmlformats.org/drawingml/2006/main">
          <a:off x="430426" y="2545282"/>
          <a:ext cx="321652" cy="1019838"/>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vert270"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v-SE" sz="1200">
              <a:latin typeface="Arial" pitchFamily="34" charset="0"/>
              <a:cs typeface="Arial" pitchFamily="34" charset="0"/>
            </a:rPr>
            <a:t> </a:t>
          </a:r>
          <a:r>
            <a:rPr lang="sv-SE" sz="1200" b="1">
              <a:solidFill>
                <a:schemeClr val="tx1">
                  <a:lumMod val="65000"/>
                  <a:lumOff val="35000"/>
                </a:schemeClr>
              </a:solidFill>
              <a:latin typeface="Arial" pitchFamily="34" charset="0"/>
              <a:cs typeface="Arial" pitchFamily="34" charset="0"/>
            </a:rPr>
            <a:t>Till Cyklister</a:t>
          </a:r>
        </a:p>
      </cdr:txBody>
    </cdr:sp>
  </cdr:relSizeAnchor>
</c:userShapes>
</file>

<file path=word/drawings/drawing3.xml><?xml version="1.0" encoding="utf-8"?>
<c:userShapes xmlns:c="http://schemas.openxmlformats.org/drawingml/2006/chart">
  <cdr:relSizeAnchor xmlns:cdr="http://schemas.openxmlformats.org/drawingml/2006/chartDrawing">
    <cdr:from>
      <cdr:x>0.03824</cdr:x>
      <cdr:y>0.37198</cdr:y>
    </cdr:from>
    <cdr:to>
      <cdr:x>0.98974</cdr:x>
      <cdr:y>0.3723</cdr:y>
    </cdr:to>
    <cdr:sp macro="" textlink="">
      <cdr:nvSpPr>
        <cdr:cNvPr id="3" name="Rak 2"/>
        <cdr:cNvSpPr/>
      </cdr:nvSpPr>
      <cdr:spPr>
        <a:xfrm xmlns:a="http://schemas.openxmlformats.org/drawingml/2006/main" flipV="1">
          <a:off x="220266" y="1178926"/>
          <a:ext cx="5480721" cy="1014"/>
        </a:xfrm>
        <a:prstGeom xmlns:a="http://schemas.openxmlformats.org/drawingml/2006/main" prst="line">
          <a:avLst/>
        </a:prstGeom>
        <a:ln xmlns:a="http://schemas.openxmlformats.org/drawingml/2006/main" w="254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sv-SE"/>
        </a:p>
      </cdr:txBody>
    </cdr:sp>
  </cdr:relSizeAnchor>
</c:userShapes>
</file>

<file path=word/drawings/drawing4.xml><?xml version="1.0" encoding="utf-8"?>
<c:userShapes xmlns:c="http://schemas.openxmlformats.org/drawingml/2006/chart">
  <cdr:relSizeAnchor xmlns:cdr="http://schemas.openxmlformats.org/drawingml/2006/chartDrawing">
    <cdr:from>
      <cdr:x>0.07071</cdr:x>
      <cdr:y>0.07502</cdr:y>
    </cdr:from>
    <cdr:to>
      <cdr:x>0.78706</cdr:x>
      <cdr:y>0.80176</cdr:y>
    </cdr:to>
    <cdr:graphicFrame macro="">
      <cdr:nvGraphicFramePr>
        <cdr:cNvPr id="2" name="Diagram 1"/>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dr:relSizeAnchor xmlns:cdr="http://schemas.openxmlformats.org/drawingml/2006/chartDrawing">
    <cdr:from>
      <cdr:x>0.81063</cdr:x>
      <cdr:y>0.64094</cdr:y>
    </cdr:from>
    <cdr:to>
      <cdr:x>0.97495</cdr:x>
      <cdr:y>0.72783</cdr:y>
    </cdr:to>
    <cdr:sp macro="" textlink="">
      <cdr:nvSpPr>
        <cdr:cNvPr id="3" name="textruta 9"/>
        <cdr:cNvSpPr txBox="1"/>
      </cdr:nvSpPr>
      <cdr:spPr>
        <a:xfrm xmlns:a="http://schemas.openxmlformats.org/drawingml/2006/main">
          <a:off x="4669298" y="2420817"/>
          <a:ext cx="946498" cy="328167"/>
        </a:xfrm>
        <a:prstGeom xmlns:a="http://schemas.openxmlformats.org/drawingml/2006/main" prst="rect">
          <a:avLst/>
        </a:prstGeom>
        <a:solidFill xmlns:a="http://schemas.openxmlformats.org/drawingml/2006/main">
          <a:sysClr val="window" lastClr="FFFFFF">
            <a:lumMod val="85000"/>
          </a:sysClr>
        </a:solidFill>
      </cdr:spPr>
      <cdr:txBody>
        <a:bodyPr xmlns:a="http://schemas.openxmlformats.org/drawingml/2006/main" wrap="square" rtlCol="0">
          <a:spAutoFit/>
        </a:bodyP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r>
            <a:rPr lang="sv-SE" sz="800" b="1" dirty="0" smtClean="0">
              <a:latin typeface="Arial" panose="020B0604020202020204" pitchFamily="34" charset="0"/>
              <a:cs typeface="Arial" panose="020B0604020202020204" pitchFamily="34" charset="0"/>
            </a:rPr>
            <a:t>Högfrekventa cyklister</a:t>
          </a:r>
        </a:p>
      </cdr:txBody>
    </cdr:sp>
  </cdr:relSizeAnchor>
  <cdr:relSizeAnchor xmlns:cdr="http://schemas.openxmlformats.org/drawingml/2006/chartDrawing">
    <cdr:from>
      <cdr:x>0.80919</cdr:x>
      <cdr:y>0.48122</cdr:y>
    </cdr:from>
    <cdr:to>
      <cdr:x>0.97495</cdr:x>
      <cdr:y>0.56811</cdr:y>
    </cdr:to>
    <cdr:sp macro="" textlink="">
      <cdr:nvSpPr>
        <cdr:cNvPr id="4" name="textruta 10"/>
        <cdr:cNvSpPr txBox="1"/>
      </cdr:nvSpPr>
      <cdr:spPr>
        <a:xfrm xmlns:a="http://schemas.openxmlformats.org/drawingml/2006/main">
          <a:off x="4661002" y="1817558"/>
          <a:ext cx="954793" cy="328167"/>
        </a:xfrm>
        <a:prstGeom xmlns:a="http://schemas.openxmlformats.org/drawingml/2006/main" prst="rect">
          <a:avLst/>
        </a:prstGeom>
        <a:solidFill xmlns:a="http://schemas.openxmlformats.org/drawingml/2006/main">
          <a:sysClr val="window" lastClr="FFFFFF">
            <a:lumMod val="85000"/>
          </a:sysClr>
        </a:solidFill>
      </cdr:spPr>
      <cdr:txBody>
        <a:bodyPr xmlns:a="http://schemas.openxmlformats.org/drawingml/2006/main" wrap="square" rtlCol="0">
          <a:spAutoFit/>
        </a:bodyP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r>
            <a:rPr lang="sv-SE" sz="800" b="1" dirty="0" smtClean="0">
              <a:latin typeface="Arial" panose="020B0604020202020204" pitchFamily="34" charset="0"/>
              <a:cs typeface="Arial" panose="020B0604020202020204" pitchFamily="34" charset="0"/>
            </a:rPr>
            <a:t>Lågfrekventa cyklister </a:t>
          </a:r>
        </a:p>
      </cdr:txBody>
    </cdr:sp>
  </cdr:relSizeAnchor>
  <cdr:relSizeAnchor xmlns:cdr="http://schemas.openxmlformats.org/drawingml/2006/chartDrawing">
    <cdr:from>
      <cdr:x>0.78911</cdr:x>
      <cdr:y>0.45949</cdr:y>
    </cdr:from>
    <cdr:to>
      <cdr:x>0.80646</cdr:x>
      <cdr:y>0.54076</cdr:y>
    </cdr:to>
    <cdr:sp macro="" textlink="">
      <cdr:nvSpPr>
        <cdr:cNvPr id="5" name="Höger klammerparentes 4"/>
        <cdr:cNvSpPr/>
      </cdr:nvSpPr>
      <cdr:spPr>
        <a:xfrm xmlns:a="http://schemas.openxmlformats.org/drawingml/2006/main">
          <a:off x="7334250" y="2800349"/>
          <a:ext cx="161238" cy="495301"/>
        </a:xfrm>
        <a:prstGeom xmlns:a="http://schemas.openxmlformats.org/drawingml/2006/main" prst="rightBrace">
          <a:avLst/>
        </a:prstGeom>
        <a:noFill xmlns:a="http://schemas.openxmlformats.org/drawingml/2006/main"/>
        <a:ln xmlns:a="http://schemas.openxmlformats.org/drawingml/2006/main" w="25400" cap="flat" cmpd="sng" algn="ctr">
          <a:solidFill>
            <a:srgbClr val="1475B8">
              <a:lumMod val="60000"/>
              <a:lumOff val="40000"/>
            </a:srgbClr>
          </a:solidFill>
          <a:prstDash val="solid"/>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pPr algn="ctr"/>
          <a:endParaRPr lang="sv-SE"/>
        </a:p>
      </cdr:txBody>
    </cdr:sp>
  </cdr:relSizeAnchor>
  <cdr:relSizeAnchor xmlns:cdr="http://schemas.openxmlformats.org/drawingml/2006/chartDrawing">
    <cdr:from>
      <cdr:x>0.79116</cdr:x>
      <cdr:y>0.54545</cdr:y>
    </cdr:from>
    <cdr:to>
      <cdr:x>0.80646</cdr:x>
      <cdr:y>0.75939</cdr:y>
    </cdr:to>
    <cdr:sp macro="" textlink="">
      <cdr:nvSpPr>
        <cdr:cNvPr id="6" name="Höger klammerparentes 5"/>
        <cdr:cNvSpPr/>
      </cdr:nvSpPr>
      <cdr:spPr>
        <a:xfrm xmlns:a="http://schemas.openxmlformats.org/drawingml/2006/main">
          <a:off x="7353300" y="3324226"/>
          <a:ext cx="142182" cy="1303858"/>
        </a:xfrm>
        <a:prstGeom xmlns:a="http://schemas.openxmlformats.org/drawingml/2006/main" prst="rightBrace">
          <a:avLst/>
        </a:prstGeom>
        <a:noFill xmlns:a="http://schemas.openxmlformats.org/drawingml/2006/main"/>
        <a:ln xmlns:a="http://schemas.openxmlformats.org/drawingml/2006/main" w="25400" cap="flat" cmpd="sng" algn="ctr">
          <a:solidFill>
            <a:srgbClr val="1475B8">
              <a:lumMod val="75000"/>
            </a:srgbClr>
          </a:solidFill>
          <a:prstDash val="solid"/>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sv-SE"/>
          </a:defPPr>
          <a:lvl1pPr marL="0" algn="l" defTabSz="457200" rtl="0" eaLnBrk="1" latinLnBrk="0" hangingPunct="1">
            <a:defRPr sz="1800" kern="1200">
              <a:solidFill>
                <a:srgbClr val="575757"/>
              </a:solidFill>
              <a:latin typeface="Arial"/>
            </a:defRPr>
          </a:lvl1pPr>
          <a:lvl2pPr marL="457200" algn="l" defTabSz="457200" rtl="0" eaLnBrk="1" latinLnBrk="0" hangingPunct="1">
            <a:defRPr sz="1800" kern="1200">
              <a:solidFill>
                <a:srgbClr val="575757"/>
              </a:solidFill>
              <a:latin typeface="Arial"/>
            </a:defRPr>
          </a:lvl2pPr>
          <a:lvl3pPr marL="914400" algn="l" defTabSz="457200" rtl="0" eaLnBrk="1" latinLnBrk="0" hangingPunct="1">
            <a:defRPr sz="1800" kern="1200">
              <a:solidFill>
                <a:srgbClr val="575757"/>
              </a:solidFill>
              <a:latin typeface="Arial"/>
            </a:defRPr>
          </a:lvl3pPr>
          <a:lvl4pPr marL="1371600" algn="l" defTabSz="457200" rtl="0" eaLnBrk="1" latinLnBrk="0" hangingPunct="1">
            <a:defRPr sz="1800" kern="1200">
              <a:solidFill>
                <a:srgbClr val="575757"/>
              </a:solidFill>
              <a:latin typeface="Arial"/>
            </a:defRPr>
          </a:lvl4pPr>
          <a:lvl5pPr marL="1828800" algn="l" defTabSz="457200" rtl="0" eaLnBrk="1" latinLnBrk="0" hangingPunct="1">
            <a:defRPr sz="1800" kern="1200">
              <a:solidFill>
                <a:srgbClr val="575757"/>
              </a:solidFill>
              <a:latin typeface="Arial"/>
            </a:defRPr>
          </a:lvl5pPr>
          <a:lvl6pPr marL="2286000" algn="l" defTabSz="457200" rtl="0" eaLnBrk="1" latinLnBrk="0" hangingPunct="1">
            <a:defRPr sz="1800" kern="1200">
              <a:solidFill>
                <a:srgbClr val="575757"/>
              </a:solidFill>
              <a:latin typeface="Arial"/>
            </a:defRPr>
          </a:lvl6pPr>
          <a:lvl7pPr marL="2743200" algn="l" defTabSz="457200" rtl="0" eaLnBrk="1" latinLnBrk="0" hangingPunct="1">
            <a:defRPr sz="1800" kern="1200">
              <a:solidFill>
                <a:srgbClr val="575757"/>
              </a:solidFill>
              <a:latin typeface="Arial"/>
            </a:defRPr>
          </a:lvl7pPr>
          <a:lvl8pPr marL="3200400" algn="l" defTabSz="457200" rtl="0" eaLnBrk="1" latinLnBrk="0" hangingPunct="1">
            <a:defRPr sz="1800" kern="1200">
              <a:solidFill>
                <a:srgbClr val="575757"/>
              </a:solidFill>
              <a:latin typeface="Arial"/>
            </a:defRPr>
          </a:lvl8pPr>
          <a:lvl9pPr marL="3657600" algn="l" defTabSz="457200" rtl="0" eaLnBrk="1" latinLnBrk="0" hangingPunct="1">
            <a:defRPr sz="1800" kern="1200">
              <a:solidFill>
                <a:srgbClr val="575757"/>
              </a:solidFill>
              <a:latin typeface="Arial"/>
            </a:defRPr>
          </a:lvl9pPr>
        </a:lstStyle>
        <a:p xmlns:a="http://schemas.openxmlformats.org/drawingml/2006/main">
          <a:pPr algn="ctr"/>
          <a:endParaRPr lang="sv-SE"/>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E0D1-66CC-43F9-9377-A8A6A16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4836</Words>
  <Characters>28067</Characters>
  <Application>Microsoft Office Word</Application>
  <DocSecurity>0</DocSecurity>
  <Lines>233</Lines>
  <Paragraphs>65</Paragraphs>
  <ScaleCrop>false</ScaleCrop>
  <HeadingPairs>
    <vt:vector size="2" baseType="variant">
      <vt:variant>
        <vt:lpstr>Rubrik</vt:lpstr>
      </vt:variant>
      <vt:variant>
        <vt:i4>1</vt:i4>
      </vt:variant>
    </vt:vector>
  </HeadingPairs>
  <TitlesOfParts>
    <vt:vector size="1" baseType="lpstr">
      <vt:lpstr>Rapport från Markör AB</vt:lpstr>
    </vt:vector>
  </TitlesOfParts>
  <Company>Markör AB</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från Markör AB</dc:title>
  <dc:creator>Linda.Baak@markor.se</dc:creator>
  <cp:lastModifiedBy>jenlar1029</cp:lastModifiedBy>
  <cp:revision>2</cp:revision>
  <cp:lastPrinted>2015-12-08T10:14:00Z</cp:lastPrinted>
  <dcterms:created xsi:type="dcterms:W3CDTF">2016-02-24T06:27:00Z</dcterms:created>
  <dcterms:modified xsi:type="dcterms:W3CDTF">2016-02-24T06:27:00Z</dcterms:modified>
</cp:coreProperties>
</file>